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A7BD" w14:textId="77777777" w:rsidR="00EC5B75" w:rsidRPr="0045610E" w:rsidRDefault="00EC5B75" w:rsidP="00EC5B75">
      <w:pPr>
        <w:spacing w:after="200" w:line="276" w:lineRule="auto"/>
        <w:jc w:val="center"/>
        <w:rPr>
          <w:rFonts w:ascii="Maiandra GD" w:hAnsi="Maiandra GD" w:cstheme="minorHAnsi"/>
          <w:b/>
          <w:color w:val="000000" w:themeColor="text1"/>
          <w:sz w:val="24"/>
          <w:szCs w:val="24"/>
          <w:lang w:val="en-GB"/>
        </w:rPr>
      </w:pPr>
      <w:bookmarkStart w:id="0" w:name="_Hlk75783512"/>
    </w:p>
    <w:bookmarkEnd w:id="0"/>
    <w:p w14:paraId="5504EE47" w14:textId="77777777" w:rsidR="00EC5B75" w:rsidRPr="0045610E" w:rsidRDefault="00EC5B75" w:rsidP="00EC5B75">
      <w:pPr>
        <w:spacing w:after="0" w:line="360" w:lineRule="auto"/>
        <w:jc w:val="center"/>
        <w:rPr>
          <w:rFonts w:ascii="Maiandra GD" w:hAnsi="Maiandra GD" w:cstheme="minorHAnsi"/>
          <w:b/>
          <w:color w:val="0669B2"/>
          <w:sz w:val="32"/>
          <w:szCs w:val="32"/>
          <w:lang w:val="en-GB"/>
        </w:rPr>
      </w:pPr>
      <w:r w:rsidRPr="0045610E">
        <w:rPr>
          <w:rFonts w:ascii="Maiandra GD" w:hAnsi="Maiandra GD" w:cstheme="minorHAnsi"/>
          <w:b/>
          <w:color w:val="0669B2"/>
          <w:sz w:val="24"/>
          <w:szCs w:val="24"/>
          <w:lang w:val="en-GB"/>
        </w:rPr>
        <w:tab/>
      </w:r>
      <w:r w:rsidRPr="0045610E">
        <w:rPr>
          <w:rFonts w:ascii="Maiandra GD" w:hAnsi="Maiandra GD" w:cstheme="minorHAnsi"/>
          <w:b/>
          <w:color w:val="0669B2"/>
          <w:sz w:val="32"/>
          <w:szCs w:val="32"/>
          <w:lang w:val="en-GB"/>
        </w:rPr>
        <w:t>A New Paradigm for International Peacekeeping: Examining the EU Security and Defence Initiative in the Gulf of Guinea as a Reference for the Future UN Peacekeeping</w:t>
      </w:r>
      <w:r w:rsidRPr="0045610E">
        <w:rPr>
          <w:rStyle w:val="Lbjegyzet-hivatkozs"/>
          <w:rFonts w:ascii="Maiandra GD" w:hAnsi="Maiandra GD" w:cstheme="minorHAnsi"/>
          <w:b/>
          <w:color w:val="0669B2"/>
          <w:sz w:val="32"/>
          <w:szCs w:val="32"/>
          <w:lang w:val="en-GB"/>
        </w:rPr>
        <w:footnoteReference w:id="1"/>
      </w:r>
    </w:p>
    <w:p w14:paraId="3935F3DC" w14:textId="77777777" w:rsidR="00EC5B75" w:rsidRPr="0045610E" w:rsidRDefault="00EC5B75" w:rsidP="00EC5B75">
      <w:pPr>
        <w:spacing w:after="0" w:line="360" w:lineRule="auto"/>
        <w:jc w:val="center"/>
        <w:rPr>
          <w:rFonts w:ascii="Maiandra GD" w:hAnsi="Maiandra GD" w:cstheme="minorHAnsi"/>
          <w:bCs/>
          <w:color w:val="000000" w:themeColor="text1"/>
          <w:sz w:val="24"/>
          <w:szCs w:val="24"/>
          <w:lang w:val="en-GB"/>
        </w:rPr>
      </w:pPr>
      <w:r w:rsidRPr="0045610E">
        <w:rPr>
          <w:rFonts w:ascii="Maiandra GD" w:hAnsi="Maiandra GD" w:cstheme="minorHAnsi"/>
          <w:bCs/>
          <w:color w:val="000000" w:themeColor="text1"/>
          <w:sz w:val="24"/>
          <w:szCs w:val="24"/>
          <w:lang w:val="en-GB"/>
        </w:rPr>
        <w:t>Yusaku Fukuhara</w:t>
      </w:r>
      <w:r w:rsidRPr="0045610E">
        <w:rPr>
          <w:rStyle w:val="Lbjegyzet-hivatkozs"/>
          <w:rFonts w:ascii="Maiandra GD" w:hAnsi="Maiandra GD" w:cstheme="minorHAnsi"/>
          <w:bCs/>
          <w:color w:val="000000" w:themeColor="text1"/>
          <w:sz w:val="24"/>
          <w:szCs w:val="24"/>
          <w:lang w:val="en-GB"/>
        </w:rPr>
        <w:footnoteReference w:id="2"/>
      </w:r>
    </w:p>
    <w:p w14:paraId="65D8FF22" w14:textId="77777777" w:rsidR="00EC5B75" w:rsidRPr="0045610E" w:rsidRDefault="00EC5B75" w:rsidP="00EC5B75">
      <w:pPr>
        <w:spacing w:line="360" w:lineRule="auto"/>
        <w:rPr>
          <w:rFonts w:ascii="Maiandra GD" w:hAnsi="Maiandra GD" w:cstheme="minorHAnsi"/>
          <w:bCs/>
          <w:color w:val="000000" w:themeColor="text1"/>
          <w:sz w:val="24"/>
          <w:szCs w:val="24"/>
          <w:lang w:val="en-GB"/>
        </w:rPr>
      </w:pPr>
    </w:p>
    <w:p w14:paraId="50C0AEBE" w14:textId="77777777" w:rsidR="00EC5B75" w:rsidRPr="0045610E" w:rsidRDefault="00EC5B75" w:rsidP="00EC5B75">
      <w:pPr>
        <w:jc w:val="center"/>
        <w:rPr>
          <w:rFonts w:ascii="Maiandra GD" w:hAnsi="Maiandra GD" w:cstheme="minorHAnsi"/>
          <w:sz w:val="24"/>
          <w:szCs w:val="24"/>
          <w:lang w:val="en-GB"/>
        </w:rPr>
      </w:pPr>
    </w:p>
    <w:p w14:paraId="0AFC7E60" w14:textId="77777777" w:rsidR="00EC5B75" w:rsidRPr="0045610E" w:rsidRDefault="00EC5B75" w:rsidP="00EC5B75">
      <w:pPr>
        <w:spacing w:line="360" w:lineRule="auto"/>
        <w:rPr>
          <w:rFonts w:ascii="Maiandra GD" w:hAnsi="Maiandra GD" w:cstheme="minorHAnsi"/>
          <w:bCs/>
          <w:color w:val="000000" w:themeColor="text1"/>
          <w:sz w:val="24"/>
          <w:szCs w:val="24"/>
          <w:lang w:val="en-GB"/>
        </w:rPr>
      </w:pPr>
      <w:r w:rsidRPr="0045610E">
        <w:rPr>
          <w:rFonts w:ascii="Maiandra GD" w:hAnsi="Maiandra GD"/>
          <w:bCs/>
          <w:noProof/>
          <w:color w:val="000000" w:themeColor="text1"/>
          <w:sz w:val="24"/>
          <w:szCs w:val="24"/>
          <w:lang w:val="en-GB" w:eastAsia="hu-HU"/>
        </w:rPr>
        <mc:AlternateContent>
          <mc:Choice Requires="wps">
            <w:drawing>
              <wp:anchor distT="45720" distB="45720" distL="114300" distR="114300" simplePos="0" relativeHeight="251659264" behindDoc="0" locked="0" layoutInCell="1" allowOverlap="1" wp14:anchorId="7CBE4A00" wp14:editId="2B29CB20">
                <wp:simplePos x="0" y="0"/>
                <wp:positionH relativeFrom="margin">
                  <wp:posOffset>-33020</wp:posOffset>
                </wp:positionH>
                <wp:positionV relativeFrom="paragraph">
                  <wp:posOffset>206375</wp:posOffset>
                </wp:positionV>
                <wp:extent cx="4349750" cy="4267200"/>
                <wp:effectExtent l="0" t="0" r="0" b="0"/>
                <wp:wrapSquare wrapText="bothSides"/>
                <wp:docPr id="1"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4267200"/>
                        </a:xfrm>
                        <a:prstGeom prst="rect">
                          <a:avLst/>
                        </a:prstGeom>
                        <a:gradFill rotWithShape="1">
                          <a:gsLst>
                            <a:gs pos="0">
                              <a:schemeClr val="accent1">
                                <a:lumMod val="5000"/>
                                <a:lumOff val="95000"/>
                              </a:schemeClr>
                            </a:gs>
                            <a:gs pos="100000">
                              <a:srgbClr val="51B1F9"/>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688" w14:textId="77777777" w:rsidR="00EC5B75" w:rsidRPr="007516CB" w:rsidRDefault="00EC5B75" w:rsidP="00EC5B75">
                            <w:pPr>
                              <w:spacing w:after="0" w:line="360" w:lineRule="auto"/>
                              <w:rPr>
                                <w:rFonts w:ascii="Maiandra GD" w:hAnsi="Maiandra GD" w:cstheme="minorHAnsi"/>
                                <w:b/>
                                <w:bCs/>
                                <w:lang w:val="en-GB"/>
                              </w:rPr>
                            </w:pPr>
                            <w:r w:rsidRPr="007516CB">
                              <w:rPr>
                                <w:rFonts w:ascii="Maiandra GD" w:hAnsi="Maiandra GD" w:cstheme="minorHAnsi"/>
                                <w:b/>
                                <w:bCs/>
                                <w:lang w:val="en-GB"/>
                              </w:rPr>
                              <w:t>Abstract:</w:t>
                            </w:r>
                          </w:p>
                          <w:p w14:paraId="743C6AC9" w14:textId="77777777" w:rsidR="00EC5B75" w:rsidRPr="007516CB" w:rsidRDefault="00EC5B75" w:rsidP="00EC5B75">
                            <w:pPr>
                              <w:spacing w:line="276" w:lineRule="auto"/>
                              <w:jc w:val="both"/>
                              <w:rPr>
                                <w:rFonts w:ascii="Maiandra GD" w:hAnsi="Maiandra GD" w:cstheme="minorHAnsi"/>
                                <w:lang w:val="en-GB"/>
                              </w:rPr>
                            </w:pPr>
                            <w:r w:rsidRPr="00546F73">
                              <w:rPr>
                                <w:rFonts w:ascii="Maiandra GD" w:hAnsi="Maiandra GD" w:cstheme="minorHAnsi"/>
                                <w:lang w:val="en-GB"/>
                              </w:rPr>
                              <w:t>This article argues that the European Union’s Security and Defence Initiative in support of West African countries of the Gulf of Guinea (EUSDI) offers valuable insights for the future evolution of Peacekeeping operations deployed by both the United Nations (UN) and regional organisations. While UN peacekeeping has a strong record in reducing casualties and facilitating peace, it has faced significant challenges due to rising confrontations within the UN Security Council as well as the increasingly challenging mission environments. In this context, the EUSDI, established in December 2023 in Côte d’Ivoire, Ghana, Togo, and Benin, provides a unique operational model characterised by a small team, agility, targeted support, and cost-effectiveness, leveraging existing EU delegations for a short-term, scalable presence. The EU’s strategic focus on targeted technical support in the region, underscored by the EUSDI, exemplifies the efficacy of a modest yet competent operational presence in addressing pressing security challenges. This article presents that the EUSDI’s nimble, agile mission model, with tailor-made approaches, could offer compelling lessons for the UN’s ongoing efforts to redefine its peacekeeping approach in an increasingly complex global security landscape.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E4A00" id="_x0000_t202" coordsize="21600,21600" o:spt="202" path="m,l,21600r21600,l21600,xe">
                <v:stroke joinstyle="miter"/>
                <v:path gradientshapeok="t" o:connecttype="rect"/>
              </v:shapetype>
              <v:shape id="Szövegdoboz 217" o:spid="_x0000_s1026" type="#_x0000_t202" style="position:absolute;margin-left:-2.6pt;margin-top:16.25pt;width:342.5pt;height:3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rsUQIAAJMEAAAOAAAAZHJzL2Uyb0RvYy54bWysVMtu2zAQvBfoPxC817JSOamFyEHiwEWB&#10;9AGkRc80RT1QistyaUvu13dJ2o7R3opeCGqXO9yZWer2bho02yuHPZiK57M5Z8pIqHvTVvzb182b&#10;d5yhF6YWGoyq+EEhv1u9fnU72lJdQQe6Vo4RiMFytBXvvLdllqHs1CBwBlYZSjbgBuHp07VZ7cRI&#10;6IPOrubz62wEV1sHUiFS9DEl+SriN42S/nPToPJMV5x683F1cd2GNVvdirJ1wna9PLYh/qGLQfSG&#10;Lj1DPQov2M71f0ENvXSA0PiZhCGDpumlihyITT7/g81zJ6yKXEgctGeZ8P/Byk/7Z/vFMT89wEQG&#10;RhJon0D+QGZg3QnTqnvnYOyUqOniPEiWjRbLY2mQGksMINvxI9Rksth5iEBT44agCvFkhE4GHM6i&#10;q8kzScHibbG8WVBKUq64ur4hW+MdojyVW4f+vYKBhU3FHbka4cX+CX1oR5SnI0cP6k2vNXPgv/e+&#10;izKeuLVINfEUMgtEaJ4oh4FTa+3YXtCoCCmV8UkNvRuIVoov5qk5UVKUJitFl6cwNRInNwDFtlq8&#10;vCqnaqoPIXTt9nzbIn/IN8sj6VBCOOc+dW8YmVDxRZHKGUqhVX2yIs5c5BtwtQmrgcA/KRMi0a9g&#10;UTLLT9uJksG3LdQHco6UivbQS6ZNB+4XZyO9iorjz51wijP9wZBYy7wowjOKH8WCvOLMXWa2lxlh&#10;JEFV3HNiELZrn57ezrq+7eimpLCBe5qYpo9evnR17JsmPymSXml4Wpff8dTLv2T1GwAA//8DAFBL&#10;AwQUAAYACAAAACEAQzGu7eIAAAAJAQAADwAAAGRycy9kb3ducmV2LnhtbEyPT0+DQBTE7yZ+h80z&#10;8dK0i1T6B3k0xkRPpljapD1u4Qmk7C6y2xa/vc+THiczmflNshp0Ky7Uu8YahIdJAIJMYcvGVAi7&#10;7et4AcJ5ZUrVWkMI3+Rgld7eJCou7dVs6JL7SnCJcbFCqL3vYildUZNWbmI7Mux92l4rz7KvZNmr&#10;K5frVoZBMJNaNYYXatXRS03FKT9rhM3H4fSVjd5GS717X8t8n+2n2wzx/m54fgLhafB/YfjFZ3RI&#10;meloz6Z0okUYRyEnEaZhBIL92XzJV44I8+AxApkm8v+D9AcAAP//AwBQSwECLQAUAAYACAAAACEA&#10;toM4kv4AAADhAQAAEwAAAAAAAAAAAAAAAAAAAAAAW0NvbnRlbnRfVHlwZXNdLnhtbFBLAQItABQA&#10;BgAIAAAAIQA4/SH/1gAAAJQBAAALAAAAAAAAAAAAAAAAAC8BAABfcmVscy8ucmVsc1BLAQItABQA&#10;BgAIAAAAIQDkqDrsUQIAAJMEAAAOAAAAAAAAAAAAAAAAAC4CAABkcnMvZTJvRG9jLnhtbFBLAQIt&#10;ABQABgAIAAAAIQBDMa7t4gAAAAkBAAAPAAAAAAAAAAAAAAAAAKsEAABkcnMvZG93bnJldi54bWxQ&#10;SwUGAAAAAAQABADzAAAAugUAAAAA&#10;" fillcolor="#f7fafd [180]" stroked="f">
                <v:fill color2="#51b1f9" rotate="t" focus="100%" type="gradient"/>
                <v:textbox>
                  <w:txbxContent>
                    <w:p w14:paraId="0556F688" w14:textId="77777777" w:rsidR="00EC5B75" w:rsidRPr="007516CB" w:rsidRDefault="00EC5B75" w:rsidP="00EC5B75">
                      <w:pPr>
                        <w:spacing w:after="0" w:line="360" w:lineRule="auto"/>
                        <w:rPr>
                          <w:rFonts w:ascii="Maiandra GD" w:hAnsi="Maiandra GD" w:cstheme="minorHAnsi"/>
                          <w:b/>
                          <w:bCs/>
                          <w:lang w:val="en-GB"/>
                        </w:rPr>
                      </w:pPr>
                      <w:r w:rsidRPr="007516CB">
                        <w:rPr>
                          <w:rFonts w:ascii="Maiandra GD" w:hAnsi="Maiandra GD" w:cstheme="minorHAnsi"/>
                          <w:b/>
                          <w:bCs/>
                          <w:lang w:val="en-GB"/>
                        </w:rPr>
                        <w:t>Abstract:</w:t>
                      </w:r>
                    </w:p>
                    <w:p w14:paraId="743C6AC9" w14:textId="77777777" w:rsidR="00EC5B75" w:rsidRPr="007516CB" w:rsidRDefault="00EC5B75" w:rsidP="00EC5B75">
                      <w:pPr>
                        <w:spacing w:line="276" w:lineRule="auto"/>
                        <w:jc w:val="both"/>
                        <w:rPr>
                          <w:rFonts w:ascii="Maiandra GD" w:hAnsi="Maiandra GD" w:cstheme="minorHAnsi"/>
                          <w:lang w:val="en-GB"/>
                        </w:rPr>
                      </w:pPr>
                      <w:r w:rsidRPr="00546F73">
                        <w:rPr>
                          <w:rFonts w:ascii="Maiandra GD" w:hAnsi="Maiandra GD" w:cstheme="minorHAnsi"/>
                          <w:lang w:val="en-GB"/>
                        </w:rPr>
                        <w:t>This article argues that the European Union’s Security and Defence Initiative in support of West African countries of the Gulf of Guinea (EUSDI) offers valuable insights for the future evolution of Peacekeeping operations deployed by both the United Nations (UN) and regional organisations. While UN peacekeeping has a strong record in reducing casualties and facilitating peace, it has faced significant challenges due to rising confrontations within the UN Security Council as well as the increasingly challenging mission environments. In this context, the EUSDI, established in December 2023 in Côte d’Ivoire, Ghana, Togo, and Benin, provides a unique operational model characterised by a small team, agility, targeted support, and cost-effectiveness, leveraging existing EU delegations for a short-term, scalable presence. The EU’s strategic focus on targeted technical support in the region, underscored by the EUSDI, exemplifies the efficacy of a modest yet competent operational presence in addressing pressing security challenges. This article presents that the EUSDI’s nimble, agile mission model, with tailor-made approaches, could offer compelling lessons for the UN’s ongoing efforts to redefine its peacekeeping approach in an increasingly complex global security landscape.</w:t>
                      </w:r>
                    </w:p>
                  </w:txbxContent>
                </v:textbox>
                <w10:wrap type="square" anchorx="margin"/>
              </v:shape>
            </w:pict>
          </mc:Fallback>
        </mc:AlternateContent>
      </w:r>
    </w:p>
    <w:p w14:paraId="1388EA11" w14:textId="77777777" w:rsidR="00EC5B75" w:rsidRPr="0045610E" w:rsidRDefault="00EC5B75" w:rsidP="00EC5B75">
      <w:pPr>
        <w:spacing w:after="0" w:line="360" w:lineRule="auto"/>
        <w:rPr>
          <w:rFonts w:ascii="Maiandra GD" w:hAnsi="Maiandra GD" w:cstheme="minorHAnsi"/>
          <w:bCs/>
          <w:color w:val="000000" w:themeColor="text1"/>
          <w:lang w:val="en-GB"/>
        </w:rPr>
      </w:pPr>
      <w:r w:rsidRPr="0045610E">
        <w:rPr>
          <w:rFonts w:ascii="Maiandra GD" w:hAnsi="Maiandra GD" w:cstheme="minorHAnsi"/>
          <w:b/>
          <w:bCs/>
          <w:lang w:val="en-GB"/>
        </w:rPr>
        <w:t>Keywords</w:t>
      </w:r>
      <w:r w:rsidRPr="0045610E">
        <w:rPr>
          <w:rFonts w:ascii="Maiandra GD" w:hAnsi="Maiandra GD" w:cstheme="minorHAnsi"/>
          <w:bCs/>
          <w:color w:val="000000" w:themeColor="text1"/>
          <w:lang w:val="en-GB"/>
        </w:rPr>
        <w:t xml:space="preserve">: </w:t>
      </w:r>
    </w:p>
    <w:p w14:paraId="068842B4" w14:textId="77777777" w:rsidR="00EC5B75" w:rsidRPr="0045610E" w:rsidRDefault="00EC5B75" w:rsidP="00EC5B75">
      <w:pPr>
        <w:spacing w:after="0" w:line="276" w:lineRule="auto"/>
        <w:rPr>
          <w:rFonts w:ascii="Maiandra GD" w:eastAsia="Times New Roman" w:hAnsi="Maiandra GD" w:cstheme="minorHAnsi"/>
          <w:bCs/>
          <w:color w:val="000000" w:themeColor="text1"/>
          <w:sz w:val="20"/>
          <w:szCs w:val="20"/>
          <w:lang w:val="en-GB"/>
        </w:rPr>
      </w:pPr>
      <w:r w:rsidRPr="0045610E">
        <w:rPr>
          <w:rFonts w:ascii="Maiandra GD" w:eastAsia="Times New Roman" w:hAnsi="Maiandra GD" w:cstheme="minorHAnsi"/>
          <w:bCs/>
          <w:color w:val="000000" w:themeColor="text1"/>
          <w:sz w:val="20"/>
          <w:szCs w:val="20"/>
          <w:lang w:val="en-GB"/>
        </w:rPr>
        <w:t>United Nations; European Union; Peacekeeping Operations; the Gulf of Guinea.</w:t>
      </w:r>
    </w:p>
    <w:p w14:paraId="3473B388" w14:textId="77777777" w:rsidR="00EC5B75" w:rsidRPr="0045610E" w:rsidRDefault="00EC5B75" w:rsidP="00EC5B75">
      <w:pPr>
        <w:spacing w:line="276" w:lineRule="auto"/>
        <w:rPr>
          <w:rFonts w:ascii="Maiandra GD" w:hAnsi="Maiandra GD" w:cstheme="minorHAnsi"/>
          <w:bCs/>
          <w:color w:val="000000" w:themeColor="text1"/>
          <w:sz w:val="24"/>
          <w:szCs w:val="24"/>
          <w:lang w:val="en-GB"/>
        </w:rPr>
      </w:pPr>
    </w:p>
    <w:p w14:paraId="55BB2E77" w14:textId="77777777" w:rsidR="00EC5B75" w:rsidRPr="0045610E" w:rsidRDefault="00EC5B75" w:rsidP="00EC5B75">
      <w:pPr>
        <w:spacing w:line="276" w:lineRule="auto"/>
        <w:rPr>
          <w:rFonts w:ascii="Maiandra GD" w:hAnsi="Maiandra GD" w:cstheme="minorHAnsi"/>
          <w:bCs/>
          <w:color w:val="000000" w:themeColor="text1"/>
          <w:sz w:val="24"/>
          <w:szCs w:val="24"/>
          <w:lang w:val="en-GB"/>
        </w:rPr>
      </w:pPr>
    </w:p>
    <w:p w14:paraId="08F25EB4" w14:textId="77777777" w:rsidR="00EC5B75" w:rsidRPr="0045610E" w:rsidRDefault="00EC5B75" w:rsidP="00EC5B75">
      <w:pPr>
        <w:spacing w:line="276" w:lineRule="auto"/>
        <w:rPr>
          <w:rFonts w:ascii="Maiandra GD" w:hAnsi="Maiandra GD" w:cstheme="minorHAnsi"/>
          <w:bCs/>
          <w:color w:val="000000" w:themeColor="text1"/>
          <w:sz w:val="24"/>
          <w:szCs w:val="24"/>
          <w:lang w:val="en-GB"/>
        </w:rPr>
      </w:pPr>
    </w:p>
    <w:p w14:paraId="5527E034" w14:textId="77777777" w:rsidR="00EC5B75" w:rsidRPr="0045610E" w:rsidRDefault="00EC5B75" w:rsidP="00EC5B75">
      <w:pPr>
        <w:rPr>
          <w:rFonts w:ascii="Maiandra GD" w:hAnsi="Maiandra GD" w:cstheme="minorHAnsi"/>
          <w:bCs/>
          <w:color w:val="000000" w:themeColor="text1"/>
          <w:sz w:val="24"/>
          <w:szCs w:val="24"/>
          <w:lang w:val="en-GB"/>
        </w:rPr>
      </w:pPr>
      <w:r w:rsidRPr="0045610E">
        <w:rPr>
          <w:rFonts w:ascii="Maiandra GD" w:hAnsi="Maiandra GD" w:cstheme="minorHAnsi"/>
          <w:bCs/>
          <w:color w:val="000000" w:themeColor="text1"/>
          <w:sz w:val="24"/>
          <w:szCs w:val="24"/>
          <w:lang w:val="en-GB"/>
        </w:rPr>
        <w:br w:type="page"/>
      </w:r>
    </w:p>
    <w:p w14:paraId="75D1094C" w14:textId="77777777"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lastRenderedPageBreak/>
        <w:t>Introduction</w:t>
      </w:r>
    </w:p>
    <w:p w14:paraId="6F5EA3B7" w14:textId="77777777" w:rsidR="00EC5B75" w:rsidRPr="0045610E" w:rsidRDefault="00EC5B75" w:rsidP="0045610E">
      <w:pPr>
        <w:spacing w:after="0" w:line="276" w:lineRule="auto"/>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 xml:space="preserve">This article argues that the agility, targeted support, and cost-effectiveness demonstrated by the European Union (EU)’s </w:t>
      </w:r>
      <w:r w:rsidRPr="0045610E">
        <w:rPr>
          <w:rFonts w:ascii="Maiandra GD" w:hAnsi="Maiandra GD" w:cs="Times New Roman"/>
          <w:sz w:val="24"/>
          <w:szCs w:val="24"/>
          <w:lang w:val="en-GB"/>
        </w:rPr>
        <w:t>Security and Defence Initiative in support of West African Countries of the Gulf of Guinea (EUSDI) provide compelling reference points for discussion for adaptation and evolution of future United Nations (UN) Peacekeeping operations, particularly in response to contemporary security challenges.</w:t>
      </w:r>
    </w:p>
    <w:p w14:paraId="1CBB8E1B" w14:textId="5326D995"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A literature review on UN peacekeeping operations reveals that the UN peacekeeping operations has an extraordinary track record </w:t>
      </w:r>
      <w:r w:rsidR="00C037C5" w:rsidRPr="0045610E">
        <w:rPr>
          <w:rFonts w:ascii="Maiandra GD" w:hAnsi="Maiandra GD" w:cs="Times New Roman"/>
          <w:sz w:val="24"/>
          <w:szCs w:val="24"/>
          <w:lang w:val="en-GB"/>
        </w:rPr>
        <w:t>of</w:t>
      </w:r>
      <w:r w:rsidRPr="0045610E">
        <w:rPr>
          <w:rFonts w:ascii="Maiandra GD" w:hAnsi="Maiandra GD" w:cs="Times New Roman"/>
          <w:sz w:val="24"/>
          <w:szCs w:val="24"/>
          <w:lang w:val="en-GB"/>
        </w:rPr>
        <w:t xml:space="preserve"> reducing civilian and non-combatant casualties in civil wars; preventing the spread of violence; facilitating and assisting in the implementation of peace agreements; and maintaining peace in the aftermath of war (Walter, Howard &amp; Fortna, 2021). Concurrently, </w:t>
      </w:r>
      <w:r w:rsidRPr="0045610E">
        <w:rPr>
          <w:rFonts w:ascii="Maiandra GD" w:hAnsi="Maiandra GD" w:cs="Times New Roman"/>
          <w:color w:val="000000"/>
          <w:sz w:val="24"/>
          <w:szCs w:val="24"/>
          <w:lang w:val="en-GB"/>
        </w:rPr>
        <w:t>the effectiveness of UN peacekeeping operations remains a subject of ongoing debate within academic literature, as other</w:t>
      </w:r>
      <w:r w:rsidRPr="0045610E">
        <w:rPr>
          <w:rFonts w:ascii="Maiandra GD" w:hAnsi="Maiandra GD" w:cs="Times New Roman"/>
          <w:sz w:val="24"/>
          <w:szCs w:val="24"/>
          <w:lang w:val="en-GB"/>
        </w:rPr>
        <w:t xml:space="preserve"> studies also </w:t>
      </w:r>
      <w:r w:rsidRPr="0045610E">
        <w:rPr>
          <w:rFonts w:ascii="Maiandra GD" w:hAnsi="Maiandra GD" w:cs="Times New Roman"/>
          <w:color w:val="000000"/>
          <w:sz w:val="24"/>
          <w:szCs w:val="24"/>
          <w:lang w:val="en-GB"/>
        </w:rPr>
        <w:t>point out the challenges of UN peacekeeping operations (</w:t>
      </w:r>
      <w:r w:rsidRPr="0045610E">
        <w:rPr>
          <w:rFonts w:ascii="Maiandra GD" w:hAnsi="Maiandra GD" w:cs="Times New Roman"/>
          <w:color w:val="000000" w:themeColor="text1"/>
          <w:sz w:val="24"/>
          <w:szCs w:val="24"/>
          <w:shd w:val="clear" w:color="auto" w:fill="FFFFFF"/>
          <w:lang w:val="en-GB"/>
        </w:rPr>
        <w:t xml:space="preserve">Khonde, </w:t>
      </w:r>
      <w:proofErr w:type="spellStart"/>
      <w:r w:rsidRPr="0045610E">
        <w:rPr>
          <w:rFonts w:ascii="Maiandra GD" w:hAnsi="Maiandra GD" w:cs="Times New Roman"/>
          <w:color w:val="000000" w:themeColor="text1"/>
          <w:sz w:val="24"/>
          <w:szCs w:val="24"/>
          <w:shd w:val="clear" w:color="auto" w:fill="FFFFFF"/>
          <w:lang w:val="en-GB"/>
        </w:rPr>
        <w:t>Katayanagi</w:t>
      </w:r>
      <w:proofErr w:type="spellEnd"/>
      <w:r w:rsidRPr="0045610E">
        <w:rPr>
          <w:rFonts w:ascii="Maiandra GD" w:hAnsi="Maiandra GD" w:cs="Times New Roman"/>
          <w:color w:val="000000" w:themeColor="text1"/>
          <w:sz w:val="24"/>
          <w:szCs w:val="24"/>
          <w:shd w:val="clear" w:color="auto" w:fill="FFFFFF"/>
          <w:lang w:val="en-GB"/>
        </w:rPr>
        <w:t xml:space="preserve"> &amp; Mikami, 2025; Rosas Duarte &amp; Souza, 2024; </w:t>
      </w:r>
      <w:r w:rsidRPr="0045610E">
        <w:rPr>
          <w:rFonts w:ascii="Maiandra GD" w:hAnsi="Maiandra GD" w:cs="Times New Roman"/>
          <w:color w:val="000000" w:themeColor="text1"/>
          <w:sz w:val="24"/>
          <w:szCs w:val="24"/>
          <w:lang w:val="en-GB"/>
        </w:rPr>
        <w:t>Blair, Di Salvatore &amp; Smidt, 2022</w:t>
      </w:r>
      <w:r w:rsidRPr="0045610E">
        <w:rPr>
          <w:rFonts w:ascii="Maiandra GD" w:hAnsi="Maiandra GD" w:cs="Times New Roman"/>
          <w:color w:val="000000"/>
          <w:sz w:val="24"/>
          <w:szCs w:val="24"/>
          <w:lang w:val="en-GB"/>
        </w:rPr>
        <w:t>). Scholarly analysis reveals a mixed record, with some operations successfully achieving their mandates and contributing to peace and stability, while others have fallen short of this or even exacerbated conflict dynamics.    </w:t>
      </w:r>
    </w:p>
    <w:p w14:paraId="62476791" w14:textId="565AF987" w:rsidR="00EC5B75" w:rsidRPr="0045610E" w:rsidRDefault="00EC5B75" w:rsidP="0045610E">
      <w:pPr>
        <w:spacing w:after="0" w:line="276" w:lineRule="auto"/>
        <w:ind w:firstLine="284"/>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 xml:space="preserve">Turning to key documents presented at the UN, the so-called the “Brahimi Report” was a seminal document acknowledging the need for more robust, </w:t>
      </w:r>
      <w:r w:rsidR="00CF00B8" w:rsidRPr="0045610E">
        <w:rPr>
          <w:rFonts w:ascii="Maiandra GD" w:hAnsi="Maiandra GD" w:cs="Times New Roman"/>
          <w:color w:val="000000" w:themeColor="text1"/>
          <w:sz w:val="24"/>
          <w:szCs w:val="24"/>
          <w:lang w:val="en-GB"/>
        </w:rPr>
        <w:t>better resourced</w:t>
      </w:r>
      <w:r w:rsidRPr="0045610E">
        <w:rPr>
          <w:rFonts w:ascii="Maiandra GD" w:hAnsi="Maiandra GD" w:cs="Times New Roman"/>
          <w:color w:val="000000" w:themeColor="text1"/>
          <w:sz w:val="24"/>
          <w:szCs w:val="24"/>
          <w:lang w:val="en-GB"/>
        </w:rPr>
        <w:t>, and more strategically deployed UN missions (</w:t>
      </w:r>
      <w:r w:rsidRPr="0045610E">
        <w:rPr>
          <w:rFonts w:ascii="Maiandra GD" w:hAnsi="Maiandra GD"/>
          <w:color w:val="000000" w:themeColor="text1"/>
          <w:sz w:val="24"/>
          <w:szCs w:val="24"/>
          <w:lang w:val="en-GB"/>
        </w:rPr>
        <w:t>United Nations, 2000</w:t>
      </w:r>
      <w:r w:rsidRPr="0045610E">
        <w:rPr>
          <w:rFonts w:ascii="Maiandra GD" w:hAnsi="Maiandra GD" w:cs="Times New Roman"/>
          <w:color w:val="000000" w:themeColor="text1"/>
          <w:sz w:val="24"/>
          <w:szCs w:val="24"/>
          <w:lang w:val="en-GB"/>
        </w:rPr>
        <w:t xml:space="preserve">). Recent UN discussions, including independent research </w:t>
      </w:r>
      <w:r w:rsidRPr="0045610E">
        <w:rPr>
          <w:rFonts w:ascii="Maiandra GD" w:hAnsi="Maiandra GD" w:cs="Times New Roman"/>
          <w:i/>
          <w:iCs/>
          <w:color w:val="000000" w:themeColor="text1"/>
          <w:sz w:val="24"/>
          <w:szCs w:val="24"/>
          <w:lang w:val="en-GB"/>
        </w:rPr>
        <w:t>The Future of Peacekeeping, New Models, and Related Capabilities</w:t>
      </w:r>
      <w:r w:rsidRPr="0045610E">
        <w:rPr>
          <w:rFonts w:ascii="Maiandra GD" w:hAnsi="Maiandra GD" w:cs="Times New Roman"/>
          <w:color w:val="000000" w:themeColor="text1"/>
          <w:sz w:val="24"/>
          <w:szCs w:val="24"/>
          <w:lang w:val="en-GB"/>
        </w:rPr>
        <w:t xml:space="preserve"> released by the UN in October 2024, are built on top of these discussions, acknowledging the limitations of traditional peacekeeping operation models in contemporary conflicts and seeking new paradigms. As evidenced by the 2024 independent study, there is an institutional recognition that the traditional multidimensional peacekeeping, with its extensive mandates and large footprints, needs to be updated.</w:t>
      </w:r>
    </w:p>
    <w:p w14:paraId="685D03A2" w14:textId="77777777" w:rsidR="00EC5B75" w:rsidRPr="0045610E" w:rsidRDefault="00EC5B75" w:rsidP="0045610E">
      <w:pPr>
        <w:spacing w:after="0" w:line="276" w:lineRule="auto"/>
        <w:ind w:firstLine="284"/>
        <w:jc w:val="both"/>
        <w:rPr>
          <w:rFonts w:ascii="Maiandra GD" w:hAnsi="Maiandra GD" w:cs="Times New Roman"/>
          <w:color w:val="000000" w:themeColor="text1"/>
          <w:sz w:val="24"/>
          <w:szCs w:val="24"/>
          <w:shd w:val="clear" w:color="auto" w:fill="FFFFFF"/>
          <w:lang w:val="en-GB"/>
        </w:rPr>
      </w:pPr>
      <w:r w:rsidRPr="0045610E">
        <w:rPr>
          <w:rFonts w:ascii="Maiandra GD" w:hAnsi="Maiandra GD" w:cs="Times New Roman"/>
          <w:color w:val="000000" w:themeColor="text1"/>
          <w:sz w:val="24"/>
          <w:szCs w:val="24"/>
          <w:shd w:val="clear" w:color="auto" w:fill="FFFFFF"/>
          <w:lang w:val="en-GB"/>
        </w:rPr>
        <w:t>“Peacekeeping faces formidable challenges, as does the multilateral system writ large,” the Under-Secretary-General (USG) for peace operations, Jean-Pierre Lacroix, told the UN Security Council in September 2024. “As geopolitical tensions have mounted . . . operations are increasingly unable to rely on member states to act in a strong, unified manner to support peacekeeping efforts,” he said (</w:t>
      </w:r>
      <w:r w:rsidRPr="0045610E">
        <w:rPr>
          <w:rFonts w:ascii="Maiandra GD" w:hAnsi="Maiandra GD" w:cs="Times New Roman"/>
          <w:sz w:val="24"/>
          <w:szCs w:val="24"/>
          <w:lang w:val="en-GB"/>
        </w:rPr>
        <w:t>Lacroix, 2024</w:t>
      </w:r>
      <w:r w:rsidRPr="0045610E">
        <w:rPr>
          <w:rFonts w:ascii="Maiandra GD" w:hAnsi="Maiandra GD" w:cs="Times New Roman"/>
          <w:color w:val="000000" w:themeColor="text1"/>
          <w:sz w:val="24"/>
          <w:szCs w:val="24"/>
          <w:shd w:val="clear" w:color="auto" w:fill="FFFFFF"/>
          <w:lang w:val="en-GB"/>
        </w:rPr>
        <w:t>). Notwithstanding the geopolitical tensions and other operational challenges that peacekeepers face, UN peacekeeping remains a symbol of multilateral cooperation. USG Lacroix noted, “</w:t>
      </w:r>
      <w:r w:rsidRPr="0045610E">
        <w:rPr>
          <w:rFonts w:ascii="Maiandra GD" w:hAnsi="Maiandra GD" w:cs="Times New Roman"/>
          <w:color w:val="000000"/>
          <w:sz w:val="24"/>
          <w:szCs w:val="24"/>
          <w:shd w:val="clear" w:color="auto" w:fill="FFFFFF"/>
          <w:lang w:val="en-GB"/>
        </w:rPr>
        <w:t>We need to continue to invest in strengthening peacekeeping tools in order to make them more effective and adaptable to today’s and tomorrow’s challenges</w:t>
      </w:r>
      <w:r w:rsidRPr="0045610E">
        <w:rPr>
          <w:rFonts w:ascii="Maiandra GD" w:hAnsi="Maiandra GD" w:cs="Times New Roman"/>
          <w:color w:val="000000" w:themeColor="text1"/>
          <w:sz w:val="24"/>
          <w:szCs w:val="24"/>
          <w:shd w:val="clear" w:color="auto" w:fill="FFFFFF"/>
          <w:lang w:val="en-GB"/>
        </w:rPr>
        <w:t>” (</w:t>
      </w:r>
      <w:r w:rsidRPr="0045610E">
        <w:rPr>
          <w:rFonts w:ascii="Maiandra GD" w:hAnsi="Maiandra GD" w:cs="Times New Roman"/>
          <w:sz w:val="24"/>
          <w:szCs w:val="24"/>
          <w:lang w:val="en-GB"/>
        </w:rPr>
        <w:t>Lacroix, 2024</w:t>
      </w:r>
      <w:r w:rsidRPr="0045610E">
        <w:rPr>
          <w:rFonts w:ascii="Maiandra GD" w:hAnsi="Maiandra GD" w:cs="Times New Roman"/>
          <w:color w:val="000000" w:themeColor="text1"/>
          <w:sz w:val="24"/>
          <w:szCs w:val="24"/>
          <w:shd w:val="clear" w:color="auto" w:fill="FFFFFF"/>
          <w:lang w:val="en-GB"/>
        </w:rPr>
        <w:t>).</w:t>
      </w:r>
    </w:p>
    <w:p w14:paraId="53615583" w14:textId="77777777" w:rsidR="00EC5B75" w:rsidRPr="0045610E" w:rsidRDefault="00EC5B75" w:rsidP="0045610E">
      <w:pPr>
        <w:spacing w:after="0" w:line="276" w:lineRule="auto"/>
        <w:ind w:firstLine="284"/>
        <w:jc w:val="both"/>
        <w:rPr>
          <w:rFonts w:ascii="Maiandra GD" w:hAnsi="Maiandra GD" w:cs="Times New Roman"/>
          <w:color w:val="000000"/>
          <w:sz w:val="24"/>
          <w:szCs w:val="24"/>
          <w:shd w:val="clear" w:color="auto" w:fill="FFFFFF"/>
          <w:lang w:val="en-GB"/>
        </w:rPr>
      </w:pPr>
      <w:r w:rsidRPr="0045610E">
        <w:rPr>
          <w:rFonts w:ascii="Maiandra GD" w:hAnsi="Maiandra GD" w:cs="Times New Roman"/>
          <w:color w:val="000000" w:themeColor="text1"/>
          <w:sz w:val="24"/>
          <w:szCs w:val="24"/>
          <w:lang w:val="en-GB"/>
        </w:rPr>
        <w:t>With regards to the rowing sense of urgency over the current situation surrounding the UN peacekeeping operations, USG Lacroix noted in his op-ed issued on the International Day of United Nations Peacekeepers on 29 May 2025 that “Today, t</w:t>
      </w:r>
      <w:r w:rsidRPr="0045610E">
        <w:rPr>
          <w:rFonts w:ascii="Maiandra GD" w:hAnsi="Maiandra GD" w:cs="Times New Roman"/>
          <w:color w:val="000000"/>
          <w:sz w:val="24"/>
          <w:szCs w:val="24"/>
          <w:shd w:val="clear" w:color="auto" w:fill="FFFFFF"/>
          <w:lang w:val="en-GB"/>
        </w:rPr>
        <w:t xml:space="preserve">he United Nations Peacekeeping stands at a critical juncture. The global landscape is dangerous and complex. Crises erupt quickly and spread faster, magnified by </w:t>
      </w:r>
      <w:r w:rsidRPr="0045610E">
        <w:rPr>
          <w:rFonts w:ascii="Maiandra GD" w:hAnsi="Maiandra GD" w:cs="Times New Roman"/>
          <w:color w:val="000000"/>
          <w:sz w:val="24"/>
          <w:szCs w:val="24"/>
          <w:shd w:val="clear" w:color="auto" w:fill="FFFFFF"/>
          <w:lang w:val="en-GB"/>
        </w:rPr>
        <w:lastRenderedPageBreak/>
        <w:t>international political polarisation, transnational crime, terrorism, a rising sense of impunity, and the weakening of international law.” (Lacroix, 2025).</w:t>
      </w:r>
    </w:p>
    <w:p w14:paraId="581A5F80" w14:textId="77777777" w:rsidR="00EC5B75" w:rsidRPr="0045610E" w:rsidRDefault="00EC5B75" w:rsidP="0045610E">
      <w:pPr>
        <w:spacing w:after="0" w:line="276" w:lineRule="auto"/>
        <w:ind w:firstLine="284"/>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 xml:space="preserve">Against the backdrop of expanding multidimensional crises, a working group issued a study report on the future of the UN Peacekeeping titled, </w:t>
      </w:r>
      <w:r w:rsidRPr="0045610E">
        <w:rPr>
          <w:rFonts w:ascii="Maiandra GD" w:hAnsi="Maiandra GD" w:cs="Times New Roman"/>
          <w:i/>
          <w:iCs/>
          <w:color w:val="000000" w:themeColor="text1"/>
          <w:sz w:val="24"/>
          <w:szCs w:val="24"/>
          <w:lang w:val="en-GB"/>
        </w:rPr>
        <w:t>The Future of Peacekeeping, New Models, and Related Capabilities</w:t>
      </w:r>
      <w:r w:rsidRPr="0045610E">
        <w:rPr>
          <w:rFonts w:ascii="Maiandra GD" w:hAnsi="Maiandra GD" w:cs="Times New Roman"/>
          <w:color w:val="000000" w:themeColor="text1"/>
          <w:sz w:val="24"/>
          <w:szCs w:val="24"/>
          <w:lang w:val="en-GB"/>
        </w:rPr>
        <w:t>, which was commissioned by the Department of Peace Operations (DPO) of the UN Secretariat at the request of Germany and the other co-chairs of the UN Peacekeeping Ministerial Process. It was intended to inform the UN Peacekeeping Ministerial, which was convened in Berlin in May 2025, by providing insights on new peacekeeping models and capabilities (</w:t>
      </w:r>
      <w:r w:rsidRPr="0045610E">
        <w:rPr>
          <w:rFonts w:ascii="Maiandra GD" w:hAnsi="Maiandra GD"/>
          <w:sz w:val="24"/>
          <w:szCs w:val="24"/>
          <w:lang w:val="en-GB"/>
        </w:rPr>
        <w:t>Wane &amp; Kihara-Hunt, 2024, p. 1</w:t>
      </w:r>
      <w:r w:rsidRPr="0045610E">
        <w:rPr>
          <w:rFonts w:ascii="Maiandra GD" w:hAnsi="Maiandra GD" w:cs="Times New Roman"/>
          <w:color w:val="000000" w:themeColor="text1"/>
          <w:sz w:val="24"/>
          <w:szCs w:val="24"/>
          <w:lang w:val="en-GB"/>
        </w:rPr>
        <w:t>). The report outlined a series of thirty models that describe what UN peacekeeping has accomplished in the past and could achieve in the future. Each model delineates the strategic objective it seeks to fulfil, the tasks that peacekeepers would perform to meet that objective and the assets an eventual mission would need to be successful.</w:t>
      </w:r>
    </w:p>
    <w:p w14:paraId="06CE9456" w14:textId="77777777" w:rsidR="00EC5B75" w:rsidRPr="0045610E" w:rsidRDefault="00EC5B75" w:rsidP="0045610E">
      <w:pPr>
        <w:spacing w:after="0" w:line="276" w:lineRule="auto"/>
        <w:ind w:firstLine="284"/>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In this context, this article argues that the EU’s new Common Security and Defence Policy (CSDP) initiative, namely, the EU Security and Defence Initiative in support of West African countries of the Gulf of Guinea (EUSDI), established in December 2023 in partnership with Côte d’Ivoire, Ghana, Togo, and Benin, could provide a potential model for multinational peacekeeping missions and operations from which the UN could learn in particular from the perspective of its nimbleness and flexibility. Whilst it is evident that the viability and success UN peacekeeping hinge on the political will among UN member states to find consensus on solutions to conflicts, this article analyses on the operational model of multinational peacekeeping operations, with a particular focus on the EUSDI.</w:t>
      </w:r>
    </w:p>
    <w:p w14:paraId="3E1D4AC2" w14:textId="77777777"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color w:val="000000" w:themeColor="text1"/>
          <w:sz w:val="24"/>
          <w:szCs w:val="24"/>
          <w:lang w:val="en-GB"/>
        </w:rPr>
        <w:t>Firstly, this article provides a concise overview of the recent discussions surrounding the UN peacekeeping operations. Then, it reviews the 2024 DPO’s study on the future of peacekeeping. This article moves to overviews of the EU’s engagement in the Gulf of Guinea and its CSDP as well as an analysis of the EUSDI activities</w:t>
      </w:r>
      <w:r w:rsidRPr="0045610E">
        <w:rPr>
          <w:rFonts w:ascii="Maiandra GD" w:hAnsi="Maiandra GD" w:cs="Times New Roman"/>
          <w:sz w:val="24"/>
          <w:szCs w:val="24"/>
          <w:lang w:val="en-GB"/>
        </w:rPr>
        <w:t>. Lastly, the concluding part discusses how the EUSDI model could be useful for future peacekeeping operations.</w:t>
      </w:r>
    </w:p>
    <w:p w14:paraId="6132B14C" w14:textId="77777777" w:rsidR="00CF00B8" w:rsidRPr="0045610E" w:rsidRDefault="00CF00B8" w:rsidP="0045610E">
      <w:pPr>
        <w:spacing w:after="0" w:line="276" w:lineRule="auto"/>
        <w:jc w:val="both"/>
        <w:rPr>
          <w:rFonts w:ascii="Maiandra GD" w:hAnsi="Maiandra GD" w:cs="Times New Roman"/>
          <w:b/>
          <w:bCs/>
          <w:color w:val="000000"/>
          <w:sz w:val="24"/>
          <w:szCs w:val="24"/>
          <w:lang w:val="en-GB"/>
        </w:rPr>
      </w:pPr>
    </w:p>
    <w:p w14:paraId="04C9D211" w14:textId="57833FC8"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Literature Review: Success and Limitations of the UN Peacekeeping Operations</w:t>
      </w:r>
    </w:p>
    <w:p w14:paraId="4D8C84A1" w14:textId="762FB29B" w:rsidR="00EC5B75" w:rsidRPr="0045610E" w:rsidRDefault="00EC5B75" w:rsidP="0045610E">
      <w:pPr>
        <w:spacing w:after="0" w:line="276" w:lineRule="auto"/>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A number of studies have positively evaluated the effectiveness of the UN peacekeeping operations. Previous studies focusing on UN peacekeeping operations’ roles in peace and security indicated that UN peacekeeping: is clearly a cost-effective way of increasing global security</w:t>
      </w:r>
      <w:r w:rsidRPr="0045610E">
        <w:rPr>
          <w:rFonts w:ascii="Maiandra GD" w:hAnsi="Maiandra GD" w:cs="Times New Roman"/>
          <w:sz w:val="24"/>
          <w:szCs w:val="24"/>
          <w:lang w:val="en-GB"/>
        </w:rPr>
        <w:t xml:space="preserve"> (Hegre, Hultman &amp; Nygård, 2019)</w:t>
      </w:r>
      <w:r w:rsidRPr="0045610E">
        <w:rPr>
          <w:rFonts w:ascii="Maiandra GD" w:hAnsi="Maiandra GD" w:cs="Times New Roman"/>
          <w:color w:val="000000"/>
          <w:sz w:val="24"/>
          <w:szCs w:val="24"/>
          <w:lang w:val="en-GB"/>
        </w:rPr>
        <w:t>; deployed into an active civil war reduces battle-related fatalities (</w:t>
      </w:r>
      <w:r w:rsidRPr="0045610E">
        <w:rPr>
          <w:rFonts w:ascii="Maiandra GD" w:eastAsia="Times New Roman" w:hAnsi="Maiandra GD" w:cs="Times New Roman"/>
          <w:color w:val="000000" w:themeColor="text1"/>
          <w:sz w:val="24"/>
          <w:szCs w:val="24"/>
          <w:lang w:val="en-GB"/>
        </w:rPr>
        <w:t>Hultman, Kathman &amp; Shannon, 2019</w:t>
      </w:r>
      <w:r w:rsidRPr="0045610E">
        <w:rPr>
          <w:rFonts w:ascii="Maiandra GD" w:hAnsi="Maiandra GD" w:cs="Times New Roman"/>
          <w:color w:val="000000"/>
          <w:sz w:val="24"/>
          <w:szCs w:val="24"/>
          <w:lang w:val="en-GB"/>
        </w:rPr>
        <w:t>); improves protection of civilians (</w:t>
      </w:r>
      <w:proofErr w:type="spellStart"/>
      <w:r w:rsidRPr="0045610E">
        <w:rPr>
          <w:rFonts w:ascii="Maiandra GD" w:hAnsi="Maiandra GD" w:cs="Times New Roman"/>
          <w:sz w:val="24"/>
          <w:szCs w:val="24"/>
          <w:lang w:val="en-GB"/>
        </w:rPr>
        <w:t>Kjeksrud</w:t>
      </w:r>
      <w:proofErr w:type="spellEnd"/>
      <w:r w:rsidRPr="0045610E">
        <w:rPr>
          <w:rFonts w:ascii="Maiandra GD" w:hAnsi="Maiandra GD" w:cs="Times New Roman"/>
          <w:sz w:val="24"/>
          <w:szCs w:val="24"/>
          <w:lang w:val="en-GB"/>
        </w:rPr>
        <w:t>, 2024</w:t>
      </w:r>
      <w:r w:rsidRPr="0045610E">
        <w:rPr>
          <w:rFonts w:ascii="Maiandra GD" w:hAnsi="Maiandra GD" w:cs="Times New Roman"/>
          <w:color w:val="000000"/>
          <w:sz w:val="24"/>
          <w:szCs w:val="24"/>
          <w:lang w:val="en-GB"/>
        </w:rPr>
        <w:t>); reduces conflict-related sexual abuses (</w:t>
      </w:r>
      <w:r w:rsidRPr="0045610E">
        <w:rPr>
          <w:rFonts w:ascii="Maiandra GD" w:hAnsi="Maiandra GD" w:cs="Times New Roman"/>
          <w:sz w:val="24"/>
          <w:szCs w:val="24"/>
          <w:lang w:val="en-GB"/>
        </w:rPr>
        <w:t>Reeder &amp; Dicke, 2023</w:t>
      </w:r>
      <w:r w:rsidRPr="0045610E">
        <w:rPr>
          <w:rFonts w:ascii="Maiandra GD" w:hAnsi="Maiandra GD" w:cs="Times New Roman"/>
          <w:color w:val="000000"/>
          <w:sz w:val="24"/>
          <w:szCs w:val="24"/>
          <w:lang w:val="en-GB"/>
        </w:rPr>
        <w:t>); and improves women’s political participation (</w:t>
      </w:r>
      <w:r w:rsidRPr="0045610E">
        <w:rPr>
          <w:rFonts w:ascii="Maiandra GD" w:hAnsi="Maiandra GD" w:cs="Times New Roman"/>
          <w:sz w:val="24"/>
          <w:szCs w:val="24"/>
          <w:lang w:val="en-GB"/>
        </w:rPr>
        <w:t xml:space="preserve">Blanton, </w:t>
      </w:r>
      <w:proofErr w:type="spellStart"/>
      <w:r w:rsidRPr="0045610E">
        <w:rPr>
          <w:rFonts w:ascii="Maiandra GD" w:hAnsi="Maiandra GD" w:cs="Times New Roman"/>
          <w:sz w:val="24"/>
          <w:szCs w:val="24"/>
          <w:lang w:val="en-GB"/>
        </w:rPr>
        <w:t>Peksen</w:t>
      </w:r>
      <w:proofErr w:type="spellEnd"/>
      <w:r w:rsidRPr="0045610E">
        <w:rPr>
          <w:rFonts w:ascii="Maiandra GD" w:hAnsi="Maiandra GD" w:cs="Times New Roman"/>
          <w:sz w:val="24"/>
          <w:szCs w:val="24"/>
          <w:lang w:val="en-GB"/>
        </w:rPr>
        <w:t xml:space="preserve"> &amp; Blanton, 2023</w:t>
      </w:r>
      <w:r w:rsidRPr="0045610E">
        <w:rPr>
          <w:rFonts w:ascii="Maiandra GD" w:hAnsi="Maiandra GD" w:cs="Times New Roman"/>
          <w:color w:val="000000"/>
          <w:sz w:val="24"/>
          <w:szCs w:val="24"/>
          <w:lang w:val="en-GB"/>
        </w:rPr>
        <w:t>) as well as women’s well-being (</w:t>
      </w:r>
      <w:proofErr w:type="spellStart"/>
      <w:r w:rsidRPr="0045610E">
        <w:rPr>
          <w:rFonts w:ascii="Maiandra GD" w:hAnsi="Maiandra GD" w:cs="Times New Roman"/>
          <w:sz w:val="24"/>
          <w:szCs w:val="24"/>
          <w:lang w:val="en-GB"/>
        </w:rPr>
        <w:t>Gizelis</w:t>
      </w:r>
      <w:proofErr w:type="spellEnd"/>
      <w:r w:rsidRPr="0045610E">
        <w:rPr>
          <w:rFonts w:ascii="Maiandra GD" w:hAnsi="Maiandra GD" w:cs="Times New Roman"/>
          <w:sz w:val="24"/>
          <w:szCs w:val="24"/>
          <w:lang w:val="en-GB"/>
        </w:rPr>
        <w:t xml:space="preserve"> &amp; Cao, 2020</w:t>
      </w:r>
      <w:r w:rsidRPr="0045610E">
        <w:rPr>
          <w:rFonts w:ascii="Maiandra GD" w:hAnsi="Maiandra GD" w:cs="Times New Roman"/>
          <w:color w:val="000000"/>
          <w:sz w:val="24"/>
          <w:szCs w:val="24"/>
          <w:lang w:val="en-GB"/>
        </w:rPr>
        <w:t xml:space="preserve">). Other studies focusing on UN peacekeeping’ roles in </w:t>
      </w:r>
      <w:r w:rsidR="00C037C5" w:rsidRPr="0045610E">
        <w:rPr>
          <w:rFonts w:ascii="Maiandra GD" w:hAnsi="Maiandra GD" w:cs="Times New Roman"/>
          <w:color w:val="000000"/>
          <w:sz w:val="24"/>
          <w:szCs w:val="24"/>
          <w:lang w:val="en-GB"/>
        </w:rPr>
        <w:t>socioeconomics</w:t>
      </w:r>
      <w:r w:rsidRPr="0045610E">
        <w:rPr>
          <w:rFonts w:ascii="Maiandra GD" w:hAnsi="Maiandra GD" w:cs="Times New Roman"/>
          <w:color w:val="000000"/>
          <w:sz w:val="24"/>
          <w:szCs w:val="24"/>
          <w:lang w:val="en-GB"/>
        </w:rPr>
        <w:t xml:space="preserve"> demonstrated that UN peacekeeping: increases economic growth in host countries in post-conflict settings (</w:t>
      </w:r>
      <w:r w:rsidRPr="0045610E">
        <w:rPr>
          <w:rFonts w:ascii="Maiandra GD" w:hAnsi="Maiandra GD" w:cs="Times New Roman"/>
          <w:sz w:val="24"/>
          <w:szCs w:val="24"/>
          <w:lang w:val="en-GB"/>
        </w:rPr>
        <w:t>Jensen, 2020</w:t>
      </w:r>
      <w:r w:rsidRPr="0045610E">
        <w:rPr>
          <w:rFonts w:ascii="Maiandra GD" w:hAnsi="Maiandra GD" w:cs="Times New Roman"/>
          <w:color w:val="000000"/>
          <w:sz w:val="24"/>
          <w:szCs w:val="24"/>
          <w:lang w:val="en-GB"/>
        </w:rPr>
        <w:t>); mitigates the negative effect of conflict on household’s economic well-</w:t>
      </w:r>
      <w:r w:rsidRPr="0045610E">
        <w:rPr>
          <w:rFonts w:ascii="Maiandra GD" w:hAnsi="Maiandra GD" w:cs="Times New Roman"/>
          <w:color w:val="000000"/>
          <w:sz w:val="24"/>
          <w:szCs w:val="24"/>
          <w:lang w:val="en-GB"/>
        </w:rPr>
        <w:lastRenderedPageBreak/>
        <w:t>being (</w:t>
      </w:r>
      <w:r w:rsidRPr="0045610E">
        <w:rPr>
          <w:rFonts w:ascii="Maiandra GD" w:hAnsi="Maiandra GD" w:cs="Times New Roman"/>
          <w:sz w:val="24"/>
          <w:szCs w:val="24"/>
          <w:lang w:val="en-GB"/>
        </w:rPr>
        <w:t>Bove, Di Salvatore &amp; Elia, 2022</w:t>
      </w:r>
      <w:r w:rsidRPr="0045610E">
        <w:rPr>
          <w:rFonts w:ascii="Maiandra GD" w:hAnsi="Maiandra GD" w:cs="Times New Roman"/>
          <w:color w:val="000000"/>
          <w:sz w:val="24"/>
          <w:szCs w:val="24"/>
          <w:lang w:val="en-GB"/>
        </w:rPr>
        <w:t>); and promotes democracy in host countries (</w:t>
      </w:r>
      <w:r w:rsidRPr="0045610E">
        <w:rPr>
          <w:rFonts w:ascii="Maiandra GD" w:hAnsi="Maiandra GD" w:cs="Times New Roman"/>
          <w:sz w:val="24"/>
          <w:szCs w:val="24"/>
          <w:lang w:val="en-GB"/>
        </w:rPr>
        <w:t>Campbell &amp; Di Salvatore, 2024</w:t>
      </w:r>
      <w:r w:rsidRPr="0045610E">
        <w:rPr>
          <w:rFonts w:ascii="Maiandra GD" w:hAnsi="Maiandra GD" w:cs="Times New Roman"/>
          <w:color w:val="000000"/>
          <w:sz w:val="24"/>
          <w:szCs w:val="24"/>
          <w:lang w:val="en-GB"/>
        </w:rPr>
        <w:t>). It is evident that the key determination for the success of UN peacekeeping operations in civil war settings is cooperation from the host state (</w:t>
      </w:r>
      <w:proofErr w:type="spellStart"/>
      <w:r w:rsidRPr="0045610E">
        <w:rPr>
          <w:rFonts w:ascii="Maiandra GD" w:hAnsi="Maiandra GD" w:cs="Times New Roman"/>
          <w:sz w:val="24"/>
          <w:szCs w:val="24"/>
          <w:lang w:val="en-GB"/>
        </w:rPr>
        <w:t>Pushkina</w:t>
      </w:r>
      <w:proofErr w:type="spellEnd"/>
      <w:r w:rsidRPr="0045610E">
        <w:rPr>
          <w:rFonts w:ascii="Maiandra GD" w:hAnsi="Maiandra GD" w:cs="Times New Roman"/>
          <w:sz w:val="24"/>
          <w:szCs w:val="24"/>
          <w:lang w:val="en-GB"/>
        </w:rPr>
        <w:t>, Siewert &amp; Wolff, 2022</w:t>
      </w:r>
      <w:r w:rsidRPr="0045610E">
        <w:rPr>
          <w:rFonts w:ascii="Maiandra GD" w:hAnsi="Maiandra GD" w:cs="Times New Roman"/>
          <w:color w:val="000000"/>
          <w:sz w:val="24"/>
          <w:szCs w:val="24"/>
          <w:lang w:val="en-GB"/>
        </w:rPr>
        <w:t>). A rapid deployment of blue helmets in civil war settings is also the key to success in terms of reducing violence, displacement, and contagion (</w:t>
      </w:r>
      <w:r w:rsidRPr="0045610E">
        <w:rPr>
          <w:rFonts w:ascii="Maiandra GD" w:hAnsi="Maiandra GD" w:cs="Times New Roman"/>
          <w:sz w:val="24"/>
          <w:szCs w:val="24"/>
          <w:lang w:val="en-GB"/>
        </w:rPr>
        <w:t>Kathman, Benson &amp; Diehl, 2023</w:t>
      </w:r>
      <w:r w:rsidRPr="0045610E">
        <w:rPr>
          <w:rFonts w:ascii="Maiandra GD" w:hAnsi="Maiandra GD" w:cs="Times New Roman"/>
          <w:color w:val="000000"/>
          <w:sz w:val="24"/>
          <w:szCs w:val="24"/>
          <w:lang w:val="en-GB"/>
        </w:rPr>
        <w:t xml:space="preserve">). Whilst it is evident that these positive assessments were derived from specific circumstances and may require certain conditions to be met, the extant scholarly literature largely supports the argument that the UN peacekeeping operation is an effective tool for addressing the aforementioned topics and others besides. </w:t>
      </w:r>
    </w:p>
    <w:p w14:paraId="22C90602" w14:textId="77777777" w:rsidR="00EC5B75" w:rsidRPr="0045610E" w:rsidRDefault="00EC5B75" w:rsidP="0045610E">
      <w:pPr>
        <w:spacing w:after="0" w:line="276" w:lineRule="auto"/>
        <w:ind w:firstLine="284"/>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Peacekeeping operations are often associated with large-scale operations but the 2024 DPO report shows that peacekeeping missions can be tailored flexibly. As the study presents: “The models could be used to establish narrowly focused missions based on a single model, or operations with a broader set of objectives that encompass multiple models” (</w:t>
      </w:r>
      <w:r w:rsidRPr="0045610E">
        <w:rPr>
          <w:rFonts w:ascii="Maiandra GD" w:hAnsi="Maiandra GD"/>
          <w:sz w:val="24"/>
          <w:szCs w:val="24"/>
          <w:lang w:val="en-GB"/>
        </w:rPr>
        <w:t>Wane &amp; Kihara-Hunt, 2024, p. 21</w:t>
      </w:r>
      <w:r w:rsidRPr="0045610E">
        <w:rPr>
          <w:rFonts w:ascii="Maiandra GD" w:hAnsi="Maiandra GD" w:cs="Times New Roman"/>
          <w:color w:val="000000" w:themeColor="text1"/>
          <w:sz w:val="24"/>
          <w:szCs w:val="24"/>
          <w:lang w:val="en-GB"/>
        </w:rPr>
        <w:t>). Both scholarly research and policy reports predict that the future of UN peacekeeping is likely to lie in smaller, tailor-made missions with relatively narrow mandates (</w:t>
      </w:r>
      <w:r w:rsidRPr="0045610E">
        <w:rPr>
          <w:rFonts w:ascii="Maiandra GD" w:hAnsi="Maiandra GD"/>
          <w:sz w:val="24"/>
          <w:szCs w:val="24"/>
          <w:lang w:val="en-GB"/>
        </w:rPr>
        <w:t xml:space="preserve">Wane &amp; Kihara-Hunt, 2024; </w:t>
      </w:r>
      <w:r w:rsidRPr="0045610E">
        <w:rPr>
          <w:rFonts w:ascii="Maiandra GD" w:hAnsi="Maiandra GD" w:cs="Times New Roman"/>
          <w:color w:val="000000" w:themeColor="text1"/>
          <w:sz w:val="24"/>
          <w:szCs w:val="24"/>
          <w:lang w:val="en-GB"/>
        </w:rPr>
        <w:t xml:space="preserve">van Emmerik &amp; Albrecht, </w:t>
      </w:r>
      <w:r w:rsidRPr="0045610E">
        <w:rPr>
          <w:rFonts w:ascii="Maiandra GD" w:hAnsi="Maiandra GD" w:cs="Times New Roman"/>
          <w:color w:val="000000" w:themeColor="text1"/>
          <w:sz w:val="24"/>
          <w:szCs w:val="24"/>
          <w:shd w:val="clear" w:color="auto" w:fill="FFFFFF"/>
          <w:lang w:val="en-GB"/>
        </w:rPr>
        <w:t>2025</w:t>
      </w:r>
      <w:r w:rsidRPr="0045610E">
        <w:rPr>
          <w:rFonts w:ascii="Maiandra GD" w:hAnsi="Maiandra GD" w:cs="Times New Roman"/>
          <w:color w:val="000000" w:themeColor="text1"/>
          <w:sz w:val="24"/>
          <w:szCs w:val="24"/>
          <w:lang w:val="en-GB"/>
        </w:rPr>
        <w:t>).</w:t>
      </w:r>
    </w:p>
    <w:p w14:paraId="481E7787" w14:textId="77777777" w:rsidR="00EE24C0" w:rsidRPr="0045610E" w:rsidRDefault="00EE24C0" w:rsidP="0045610E">
      <w:pPr>
        <w:spacing w:after="0" w:line="276" w:lineRule="auto"/>
        <w:jc w:val="both"/>
        <w:rPr>
          <w:rFonts w:ascii="Maiandra GD" w:hAnsi="Maiandra GD" w:cs="Times New Roman"/>
          <w:b/>
          <w:bCs/>
          <w:color w:val="000000" w:themeColor="text1"/>
          <w:sz w:val="24"/>
          <w:szCs w:val="24"/>
          <w:lang w:val="en-GB"/>
        </w:rPr>
      </w:pPr>
    </w:p>
    <w:p w14:paraId="14F83553" w14:textId="5F7C8C47"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Key Discussions on the Future of the UN Peacekeeping Operations</w:t>
      </w:r>
    </w:p>
    <w:p w14:paraId="11226648" w14:textId="77777777" w:rsidR="00EC5B75" w:rsidRPr="0045610E" w:rsidRDefault="00EC5B75" w:rsidP="0045610E">
      <w:pPr>
        <w:spacing w:after="0" w:line="276" w:lineRule="auto"/>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Recent years have seen a noticeable trend in UN peacekeeping operations whereby new missions have not been established for more than a decade. According to the DPO, there are seventy-one UN peacekeeping missions established, with eleven currently deployed. The most recently established mission is MINUSCA, the UN Multidimensional Integrated Stabilization Mission in the Central African Republic established in 2014, except for the UN Mission for Justice Support in Haiti (MINUJUSTH), which succeeded the UN Stabilisation Mission in Haiti (MINUSTAH). This fact indicates that there have been no new UN peacekeeping operations for more than ten years.</w:t>
      </w:r>
      <w:r w:rsidRPr="0045610E">
        <w:rPr>
          <w:rStyle w:val="Lbjegyzet-hivatkozs"/>
          <w:rFonts w:ascii="Maiandra GD" w:hAnsi="Maiandra GD" w:cs="Times New Roman"/>
          <w:color w:val="000000" w:themeColor="text1"/>
          <w:sz w:val="24"/>
          <w:szCs w:val="24"/>
          <w:lang w:val="en-GB"/>
        </w:rPr>
        <w:footnoteReference w:id="3"/>
      </w:r>
      <w:r w:rsidRPr="0045610E">
        <w:rPr>
          <w:rFonts w:ascii="Maiandra GD" w:hAnsi="Maiandra GD" w:cs="Times New Roman"/>
          <w:color w:val="000000" w:themeColor="text1"/>
          <w:sz w:val="24"/>
          <w:szCs w:val="24"/>
          <w:lang w:val="en-GB"/>
        </w:rPr>
        <w:t xml:space="preserve"> Hikaru Yamashita argues that three principal factors are identifiable as the primary factors contributing to the stagnation of the deployment of new UN peacekeeping operations (</w:t>
      </w:r>
      <w:r w:rsidRPr="0045610E">
        <w:rPr>
          <w:rFonts w:ascii="Maiandra GD" w:hAnsi="Maiandra GD" w:cs="Times New Roman"/>
          <w:sz w:val="24"/>
          <w:szCs w:val="24"/>
          <w:lang w:val="en-GB"/>
        </w:rPr>
        <w:t>Yamashita, 2024</w:t>
      </w:r>
      <w:r w:rsidRPr="0045610E">
        <w:rPr>
          <w:rFonts w:ascii="Maiandra GD" w:hAnsi="Maiandra GD" w:cs="Times New Roman"/>
          <w:color w:val="000000" w:themeColor="text1"/>
          <w:sz w:val="24"/>
          <w:szCs w:val="24"/>
          <w:lang w:val="en-GB"/>
        </w:rPr>
        <w:t>).</w:t>
      </w:r>
    </w:p>
    <w:p w14:paraId="6FBA8350" w14:textId="77777777" w:rsidR="00EC5B75" w:rsidRPr="0045610E" w:rsidRDefault="00EC5B75" w:rsidP="0045610E">
      <w:pPr>
        <w:spacing w:after="0" w:line="276" w:lineRule="auto"/>
        <w:ind w:firstLine="284"/>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Firstly, there has been a shift in the dynamics of the Security Council due to a resurgence in the competition between major global powers (</w:t>
      </w:r>
      <w:r w:rsidRPr="0045610E">
        <w:rPr>
          <w:rFonts w:ascii="Maiandra GD" w:hAnsi="Maiandra GD" w:cs="Times New Roman"/>
          <w:sz w:val="24"/>
          <w:szCs w:val="24"/>
          <w:lang w:val="en-GB"/>
        </w:rPr>
        <w:t>Yamashita, 2024, p. 3</w:t>
      </w:r>
      <w:r w:rsidRPr="0045610E">
        <w:rPr>
          <w:rFonts w:ascii="Maiandra GD" w:hAnsi="Maiandra GD" w:cs="Times New Roman"/>
          <w:color w:val="000000" w:themeColor="text1"/>
          <w:sz w:val="24"/>
          <w:szCs w:val="24"/>
          <w:lang w:val="en-GB"/>
        </w:rPr>
        <w:t>). Secondly, the stagnation of decision-making momentum in the Security Council, in conjunction with the deterioration of relations between major powers, exerts a substantial influence on both UN peacekeeping operations and multilateral cooperation in general (</w:t>
      </w:r>
      <w:r w:rsidRPr="0045610E">
        <w:rPr>
          <w:rFonts w:ascii="Maiandra GD" w:hAnsi="Maiandra GD" w:cs="Times New Roman"/>
          <w:sz w:val="24"/>
          <w:szCs w:val="24"/>
          <w:lang w:val="en-GB"/>
        </w:rPr>
        <w:t>Yamashita, 2024, p. 7–10</w:t>
      </w:r>
      <w:r w:rsidRPr="0045610E">
        <w:rPr>
          <w:rFonts w:ascii="Maiandra GD" w:hAnsi="Maiandra GD" w:cs="Times New Roman"/>
          <w:color w:val="000000" w:themeColor="text1"/>
          <w:sz w:val="24"/>
          <w:szCs w:val="24"/>
          <w:lang w:val="en-GB"/>
        </w:rPr>
        <w:t xml:space="preserve">). Thirdly, there has been an expansion of the mandates of PKOs as well as a mismatch between the actual priorities and mandates. </w:t>
      </w:r>
      <w:r w:rsidRPr="0045610E">
        <w:rPr>
          <w:rFonts w:ascii="Maiandra GD" w:hAnsi="Maiandra GD" w:cs="Times New Roman"/>
          <w:color w:val="000000" w:themeColor="text1"/>
          <w:sz w:val="24"/>
          <w:szCs w:val="24"/>
          <w:lang w:val="en-GB"/>
        </w:rPr>
        <w:lastRenderedPageBreak/>
        <w:t>This is due to the nature of conflicts having changed, which has exacerbated the gap between mandates and implementation (</w:t>
      </w:r>
      <w:r w:rsidRPr="0045610E">
        <w:rPr>
          <w:rFonts w:ascii="Maiandra GD" w:hAnsi="Maiandra GD" w:cs="Times New Roman"/>
          <w:sz w:val="24"/>
          <w:szCs w:val="24"/>
          <w:lang w:val="en-GB"/>
        </w:rPr>
        <w:t>Yamashita, 2024, p. 10–11</w:t>
      </w:r>
      <w:r w:rsidRPr="0045610E">
        <w:rPr>
          <w:rFonts w:ascii="Maiandra GD" w:hAnsi="Maiandra GD" w:cs="Times New Roman"/>
          <w:color w:val="000000" w:themeColor="text1"/>
          <w:sz w:val="24"/>
          <w:szCs w:val="24"/>
          <w:lang w:val="en-GB"/>
        </w:rPr>
        <w:t>).</w:t>
      </w:r>
    </w:p>
    <w:p w14:paraId="614C85E0" w14:textId="77777777" w:rsidR="00EC5B75" w:rsidRPr="0045610E" w:rsidRDefault="00EC5B75" w:rsidP="0045610E">
      <w:pPr>
        <w:spacing w:after="0" w:line="276" w:lineRule="auto"/>
        <w:ind w:firstLine="284"/>
        <w:jc w:val="both"/>
        <w:rPr>
          <w:rFonts w:ascii="Maiandra GD" w:hAnsi="Maiandra GD" w:cs="Times New Roman"/>
          <w:color w:val="000000" w:themeColor="text1"/>
          <w:sz w:val="24"/>
          <w:szCs w:val="24"/>
          <w:lang w:val="en-GB"/>
        </w:rPr>
      </w:pPr>
      <w:r w:rsidRPr="0045610E">
        <w:rPr>
          <w:rFonts w:ascii="Maiandra GD" w:hAnsi="Maiandra GD" w:cs="Times New Roman"/>
          <w:color w:val="000000" w:themeColor="text1"/>
          <w:sz w:val="24"/>
          <w:szCs w:val="24"/>
          <w:lang w:val="en-GB"/>
        </w:rPr>
        <w:t xml:space="preserve">At the level of the UN, several key studies have been conducted as initiatives by the past Secretary-Generals and the relevant departments related to peacekeeping operations since the publication of the “Brahimi Report.” Fifteen years later, the report of then Secretary-General Ban Ki-moon’s </w:t>
      </w:r>
      <w:r w:rsidRPr="0045610E">
        <w:rPr>
          <w:rFonts w:ascii="Maiandra GD" w:hAnsi="Maiandra GD" w:cs="Times New Roman"/>
          <w:i/>
          <w:iCs/>
          <w:color w:val="000000" w:themeColor="text1"/>
          <w:sz w:val="24"/>
          <w:szCs w:val="24"/>
          <w:lang w:val="en-GB"/>
        </w:rPr>
        <w:t>High-level Independent Panel on United Nations Peace Operations</w:t>
      </w:r>
      <w:r w:rsidRPr="0045610E">
        <w:rPr>
          <w:rFonts w:ascii="Maiandra GD" w:hAnsi="Maiandra GD" w:cs="Times New Roman"/>
          <w:color w:val="000000" w:themeColor="text1"/>
          <w:sz w:val="24"/>
          <w:szCs w:val="24"/>
          <w:lang w:val="en-GB"/>
        </w:rPr>
        <w:t xml:space="preserve"> (HIPPO Report) (United Nations, 2015a) was released in 2015 (United Nations, 2015b). Subsequently, the strategy of the Action for Peacekeeping (A4P) (United Nations, 2018) and the Action for Peacekeeping Plus (A4P+) (United Nations, 2021) were released in 2018 and 2021 respectively, under the initiative of Secretary-General António Guterres. Furthermore, the DPO-led study, Future of Peacekeeping Operations (FOPO), has also been conducted from 2020 as part of A4P. Subsequently, in July 2023, the Secretary-General unveiled </w:t>
      </w:r>
      <w:r w:rsidRPr="0045610E">
        <w:rPr>
          <w:rFonts w:ascii="Maiandra GD" w:hAnsi="Maiandra GD" w:cs="Times New Roman"/>
          <w:i/>
          <w:iCs/>
          <w:color w:val="000000" w:themeColor="text1"/>
          <w:sz w:val="24"/>
          <w:szCs w:val="24"/>
          <w:lang w:val="en-GB"/>
        </w:rPr>
        <w:t xml:space="preserve">The New Agenda for Peace </w:t>
      </w:r>
      <w:r w:rsidRPr="0045610E">
        <w:rPr>
          <w:rFonts w:ascii="Maiandra GD" w:hAnsi="Maiandra GD" w:cs="Times New Roman"/>
          <w:color w:val="000000" w:themeColor="text1"/>
          <w:sz w:val="24"/>
          <w:szCs w:val="24"/>
          <w:lang w:val="en-GB"/>
        </w:rPr>
        <w:t xml:space="preserve">(United Nations, 2023), providing material for deliberation in the lead-up to the adaptation of </w:t>
      </w:r>
      <w:r w:rsidRPr="0045610E">
        <w:rPr>
          <w:rFonts w:ascii="Maiandra GD" w:hAnsi="Maiandra GD" w:cs="Times New Roman"/>
          <w:i/>
          <w:iCs/>
          <w:color w:val="000000" w:themeColor="text1"/>
          <w:sz w:val="24"/>
          <w:szCs w:val="24"/>
          <w:lang w:val="en-GB"/>
        </w:rPr>
        <w:t>The Pact for the Future</w:t>
      </w:r>
      <w:r w:rsidRPr="0045610E">
        <w:rPr>
          <w:rFonts w:ascii="Maiandra GD" w:hAnsi="Maiandra GD" w:cs="Times New Roman"/>
          <w:color w:val="000000" w:themeColor="text1"/>
          <w:sz w:val="24"/>
          <w:szCs w:val="24"/>
          <w:lang w:val="en-GB"/>
        </w:rPr>
        <w:t xml:space="preserve"> at the Summit for the Future in September 2024 (United Nations, 2024). In this context, the DPO released </w:t>
      </w:r>
      <w:r w:rsidRPr="0045610E">
        <w:rPr>
          <w:rFonts w:ascii="Maiandra GD" w:hAnsi="Maiandra GD" w:cs="Times New Roman"/>
          <w:i/>
          <w:iCs/>
          <w:color w:val="000000" w:themeColor="text1"/>
          <w:sz w:val="24"/>
          <w:szCs w:val="24"/>
          <w:lang w:val="en-GB"/>
        </w:rPr>
        <w:t>The Future of Peacekeeping, New Models, and Related Capabilities</w:t>
      </w:r>
      <w:r w:rsidRPr="0045610E">
        <w:rPr>
          <w:rFonts w:ascii="Maiandra GD" w:hAnsi="Maiandra GD" w:cs="Times New Roman"/>
          <w:color w:val="000000" w:themeColor="text1"/>
          <w:sz w:val="24"/>
          <w:szCs w:val="24"/>
          <w:lang w:val="en-GB"/>
        </w:rPr>
        <w:t xml:space="preserve"> in October 2024. </w:t>
      </w:r>
    </w:p>
    <w:p w14:paraId="660355BC" w14:textId="77777777" w:rsidR="0047221E" w:rsidRDefault="0047221E" w:rsidP="0045610E">
      <w:pPr>
        <w:spacing w:after="0" w:line="276" w:lineRule="auto"/>
        <w:jc w:val="both"/>
        <w:rPr>
          <w:rFonts w:ascii="Maiandra GD" w:hAnsi="Maiandra GD" w:cstheme="minorHAnsi"/>
          <w:b/>
          <w:bCs/>
          <w:i/>
          <w:iCs/>
          <w:color w:val="0669B2"/>
          <w:sz w:val="28"/>
          <w:szCs w:val="28"/>
          <w:lang w:val="en-GB"/>
        </w:rPr>
      </w:pPr>
    </w:p>
    <w:p w14:paraId="4FB8DF48" w14:textId="0F164FE2"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UN 2024 Study Report on the Future of Peacekeeping</w:t>
      </w:r>
    </w:p>
    <w:p w14:paraId="025A9F22" w14:textId="77777777" w:rsidR="00EC5B75" w:rsidRPr="0045610E" w:rsidRDefault="00EC5B75" w:rsidP="0045610E">
      <w:pPr>
        <w:spacing w:after="0" w:line="276" w:lineRule="auto"/>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 xml:space="preserve">The report, entitled </w:t>
      </w:r>
      <w:r w:rsidRPr="0045610E">
        <w:rPr>
          <w:rFonts w:ascii="Maiandra GD" w:hAnsi="Maiandra GD" w:cs="Times New Roman"/>
          <w:i/>
          <w:iCs/>
          <w:color w:val="000000" w:themeColor="text1"/>
          <w:sz w:val="24"/>
          <w:szCs w:val="24"/>
          <w:lang w:val="en-GB"/>
        </w:rPr>
        <w:t>The Future of Peacekeeping, New Models, and Related Capabilities</w:t>
      </w:r>
      <w:r w:rsidRPr="0045610E">
        <w:rPr>
          <w:rFonts w:ascii="Maiandra GD" w:hAnsi="Maiandra GD" w:cs="Times New Roman"/>
          <w:color w:val="000000" w:themeColor="text1"/>
          <w:sz w:val="24"/>
          <w:szCs w:val="24"/>
          <w:lang w:val="en-GB"/>
        </w:rPr>
        <w:t xml:space="preserve">, </w:t>
      </w:r>
      <w:r w:rsidRPr="0045610E">
        <w:rPr>
          <w:rFonts w:ascii="Maiandra GD" w:hAnsi="Maiandra GD" w:cs="Times New Roman"/>
          <w:color w:val="000000"/>
          <w:sz w:val="24"/>
          <w:szCs w:val="24"/>
          <w:lang w:val="en-GB"/>
        </w:rPr>
        <w:t xml:space="preserve">provided insights into the future of UN peacekeeping, including new models and modalities. It highlighted the key capabilities for the future of UN peacekeeping operations, including planning, personnel, leadership, support capabilities, data and information management, strategic communications, information integrity, standby and rapid deployment capabilities, and peacekeepers’ security and welfare </w:t>
      </w:r>
      <w:r w:rsidRPr="0045610E">
        <w:rPr>
          <w:rFonts w:ascii="Maiandra GD" w:hAnsi="Maiandra GD" w:cs="Times New Roman"/>
          <w:color w:val="000000" w:themeColor="text1"/>
          <w:sz w:val="24"/>
          <w:szCs w:val="24"/>
          <w:lang w:val="en-GB"/>
        </w:rPr>
        <w:t>(</w:t>
      </w:r>
      <w:r w:rsidRPr="0045610E">
        <w:rPr>
          <w:rFonts w:ascii="Maiandra GD" w:hAnsi="Maiandra GD"/>
          <w:sz w:val="24"/>
          <w:szCs w:val="24"/>
          <w:lang w:val="en-GB"/>
        </w:rPr>
        <w:t>Wane &amp; Kihara-Hunt, 2024)</w:t>
      </w:r>
      <w:r w:rsidRPr="0045610E">
        <w:rPr>
          <w:rFonts w:ascii="Maiandra GD" w:hAnsi="Maiandra GD" w:cs="Times New Roman"/>
          <w:color w:val="000000"/>
          <w:sz w:val="24"/>
          <w:szCs w:val="24"/>
          <w:lang w:val="en-GB"/>
        </w:rPr>
        <w:t>. The report also identified several factors that contribute to the success of UN peacekeeping operations, including the Security Council’s leadership and unity, cooperation and support from the host government, delivery of tangible benefits, regional support, achievable goals, sufficient resources, realistic expectations, commitment and local knowledge, adaptability, performance, conduct and accountability, and effective transition.</w:t>
      </w:r>
    </w:p>
    <w:p w14:paraId="699783E3"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At the same time, the report outlined several challenges facing UN peacekeeping, including intensifying geopolitical competition, perceptions of partiality and a trust deficit among some actors, increasing financial pressures, and a range of problems and limitations within UN headquarters and peacekeeping missions, particularly pertaining to planning, human resources, and the level of agility of various processes.</w:t>
      </w:r>
      <w:r w:rsidRPr="0045610E">
        <w:rPr>
          <w:rStyle w:val="apple-converted-space"/>
          <w:rFonts w:ascii="Maiandra GD" w:hAnsi="Maiandra GD" w:cs="Times New Roman"/>
          <w:color w:val="000000"/>
          <w:sz w:val="24"/>
          <w:szCs w:val="24"/>
          <w:lang w:val="en-GB"/>
        </w:rPr>
        <w:t> </w:t>
      </w:r>
      <w:r w:rsidRPr="0045610E">
        <w:rPr>
          <w:rFonts w:ascii="Maiandra GD" w:hAnsi="Maiandra GD" w:cs="Times New Roman"/>
          <w:color w:val="000000"/>
          <w:sz w:val="24"/>
          <w:szCs w:val="24"/>
          <w:lang w:val="en-GB"/>
        </w:rPr>
        <w:t>The report identifies the following five challenges facing contemporary peacekeeping operations.</w:t>
      </w:r>
    </w:p>
    <w:p w14:paraId="74AB7F92"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 xml:space="preserve">First, geopolitical competition is intensifying and international divisions are deepening. Differences in perspectives on international issues have polarised the Security Council and among Member States, making political support and funding for peacekeeping operations unstable and eroding trust in the UN </w:t>
      </w:r>
      <w:r w:rsidRPr="0045610E">
        <w:rPr>
          <w:rFonts w:ascii="Maiandra GD" w:hAnsi="Maiandra GD" w:cs="Times New Roman"/>
          <w:color w:val="000000" w:themeColor="text1"/>
          <w:sz w:val="24"/>
          <w:szCs w:val="24"/>
          <w:lang w:val="en-GB"/>
        </w:rPr>
        <w:t>(</w:t>
      </w:r>
      <w:r w:rsidRPr="0045610E">
        <w:rPr>
          <w:rFonts w:ascii="Maiandra GD" w:hAnsi="Maiandra GD"/>
          <w:sz w:val="24"/>
          <w:szCs w:val="24"/>
          <w:lang w:val="en-GB"/>
        </w:rPr>
        <w:t>Wane &amp; Kihara-Hunt, 2024, p. 10)</w:t>
      </w:r>
      <w:r w:rsidRPr="0045610E">
        <w:rPr>
          <w:rFonts w:ascii="Maiandra GD" w:hAnsi="Maiandra GD" w:cs="Times New Roman"/>
          <w:color w:val="000000"/>
          <w:sz w:val="24"/>
          <w:szCs w:val="24"/>
          <w:lang w:val="en-GB"/>
        </w:rPr>
        <w:t>.</w:t>
      </w:r>
    </w:p>
    <w:p w14:paraId="7249E84A"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lastRenderedPageBreak/>
        <w:t xml:space="preserve">Second, the gap between capabilities and expectations is widening. While local and international communities hold high expectations, the resources available for deploying peacekeeping missions and operations are limited, creating a significant gap. Particularly when resources are insufficient or expectations are unrealistically high, the UN’s achievements are often underestimated, potentially making alternative security actors appear more attractive </w:t>
      </w:r>
      <w:r w:rsidRPr="0045610E">
        <w:rPr>
          <w:rFonts w:ascii="Maiandra GD" w:hAnsi="Maiandra GD" w:cs="Times New Roman"/>
          <w:color w:val="000000" w:themeColor="text1"/>
          <w:sz w:val="24"/>
          <w:szCs w:val="24"/>
          <w:lang w:val="en-GB"/>
        </w:rPr>
        <w:t>(</w:t>
      </w:r>
      <w:r w:rsidRPr="0045610E">
        <w:rPr>
          <w:rFonts w:ascii="Maiandra GD" w:hAnsi="Maiandra GD"/>
          <w:sz w:val="24"/>
          <w:szCs w:val="24"/>
          <w:lang w:val="en-GB"/>
        </w:rPr>
        <w:t>Wane &amp; Kihara-Hunt, 2024, p. 10)</w:t>
      </w:r>
      <w:r w:rsidRPr="0045610E">
        <w:rPr>
          <w:rFonts w:ascii="Maiandra GD" w:hAnsi="Maiandra GD" w:cs="Times New Roman"/>
          <w:color w:val="000000"/>
          <w:sz w:val="24"/>
          <w:szCs w:val="24"/>
          <w:lang w:val="en-GB"/>
        </w:rPr>
        <w:t>.</w:t>
      </w:r>
    </w:p>
    <w:p w14:paraId="18616096"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 xml:space="preserve">Third, the financial crisis is worsening, and UN peacekeeping operations are no exception, as they have also faced serious financial pressure due to member states’ budget cuts </w:t>
      </w:r>
      <w:r w:rsidRPr="0045610E">
        <w:rPr>
          <w:rFonts w:ascii="Maiandra GD" w:hAnsi="Maiandra GD" w:cs="Times New Roman"/>
          <w:color w:val="000000" w:themeColor="text1"/>
          <w:sz w:val="24"/>
          <w:szCs w:val="24"/>
          <w:lang w:val="en-GB"/>
        </w:rPr>
        <w:t>(</w:t>
      </w:r>
      <w:r w:rsidRPr="0045610E">
        <w:rPr>
          <w:rFonts w:ascii="Maiandra GD" w:hAnsi="Maiandra GD"/>
          <w:sz w:val="24"/>
          <w:szCs w:val="24"/>
          <w:lang w:val="en-GB"/>
        </w:rPr>
        <w:t>Wane &amp; Kihara-Hunt, 2024, p. 10)</w:t>
      </w:r>
      <w:r w:rsidRPr="0045610E">
        <w:rPr>
          <w:rFonts w:ascii="Maiandra GD" w:hAnsi="Maiandra GD" w:cs="Times New Roman"/>
          <w:color w:val="000000"/>
          <w:sz w:val="24"/>
          <w:szCs w:val="24"/>
          <w:lang w:val="en-GB"/>
        </w:rPr>
        <w:t>.</w:t>
      </w:r>
    </w:p>
    <w:p w14:paraId="6AC31E26" w14:textId="77777777" w:rsidR="00EC5B75" w:rsidRPr="0045610E" w:rsidRDefault="00EC5B75" w:rsidP="0045610E">
      <w:pPr>
        <w:spacing w:after="0" w:line="276" w:lineRule="auto"/>
        <w:ind w:firstLine="284"/>
        <w:jc w:val="both"/>
        <w:rPr>
          <w:rStyle w:val="apple-converted-space"/>
          <w:rFonts w:ascii="Maiandra GD" w:hAnsi="Maiandra GD" w:cs="Times New Roman"/>
          <w:color w:val="000000"/>
          <w:sz w:val="24"/>
          <w:szCs w:val="24"/>
          <w:lang w:val="en-GB"/>
        </w:rPr>
      </w:pPr>
      <w:r w:rsidRPr="0045610E">
        <w:rPr>
          <w:rFonts w:ascii="Maiandra GD" w:hAnsi="Maiandra GD" w:cs="Times New Roman"/>
          <w:color w:val="0E101A"/>
          <w:sz w:val="24"/>
          <w:szCs w:val="24"/>
          <w:lang w:val="en-GB"/>
        </w:rPr>
        <w:t>Fourth, the fundamental principles of peacekeeping face intense pressure. Traditionally, peacekeeping operations</w:t>
      </w:r>
      <w:r w:rsidRPr="0045610E">
        <w:rPr>
          <w:rStyle w:val="apple-converted-space"/>
          <w:rFonts w:ascii="Maiandra GD" w:hAnsi="Maiandra GD" w:cs="Times New Roman"/>
          <w:color w:val="0E101A"/>
          <w:sz w:val="24"/>
          <w:szCs w:val="24"/>
          <w:lang w:val="en-GB"/>
        </w:rPr>
        <w:t> </w:t>
      </w:r>
      <w:r w:rsidRPr="0045610E">
        <w:rPr>
          <w:rFonts w:ascii="Maiandra GD" w:hAnsi="Maiandra GD" w:cs="Times New Roman"/>
          <w:color w:val="0E101A"/>
          <w:sz w:val="24"/>
          <w:szCs w:val="24"/>
          <w:lang w:val="en-GB"/>
        </w:rPr>
        <w:t>were clearly distinguished</w:t>
      </w:r>
      <w:r w:rsidRPr="0045610E">
        <w:rPr>
          <w:rStyle w:val="apple-converted-space"/>
          <w:rFonts w:ascii="Maiandra GD" w:hAnsi="Maiandra GD" w:cs="Times New Roman"/>
          <w:color w:val="0E101A"/>
          <w:sz w:val="24"/>
          <w:szCs w:val="24"/>
          <w:lang w:val="en-GB"/>
        </w:rPr>
        <w:t> </w:t>
      </w:r>
      <w:r w:rsidRPr="0045610E">
        <w:rPr>
          <w:rFonts w:ascii="Maiandra GD" w:hAnsi="Maiandra GD" w:cs="Times New Roman"/>
          <w:color w:val="0E101A"/>
          <w:sz w:val="24"/>
          <w:szCs w:val="24"/>
          <w:lang w:val="en-GB"/>
        </w:rPr>
        <w:t>from peace enforcement, based on the</w:t>
      </w:r>
      <w:r w:rsidRPr="0045610E">
        <w:rPr>
          <w:rStyle w:val="apple-converted-space"/>
          <w:rFonts w:ascii="Maiandra GD" w:hAnsi="Maiandra GD" w:cs="Times New Roman"/>
          <w:color w:val="0E101A"/>
          <w:sz w:val="24"/>
          <w:szCs w:val="24"/>
          <w:lang w:val="en-GB"/>
        </w:rPr>
        <w:t> </w:t>
      </w:r>
      <w:r w:rsidRPr="0045610E">
        <w:rPr>
          <w:rStyle w:val="Kiemels2"/>
          <w:rFonts w:ascii="Maiandra GD" w:hAnsi="Maiandra GD" w:cs="Times New Roman"/>
          <w:color w:val="0E101A"/>
          <w:sz w:val="24"/>
          <w:szCs w:val="24"/>
          <w:lang w:val="en-GB"/>
        </w:rPr>
        <w:t>co</w:t>
      </w:r>
      <w:r w:rsidRPr="0045610E">
        <w:rPr>
          <w:rFonts w:ascii="Maiandra GD" w:hAnsi="Maiandra GD" w:cs="Times New Roman"/>
          <w:color w:val="0E101A"/>
          <w:sz w:val="24"/>
          <w:szCs w:val="24"/>
          <w:lang w:val="en-GB"/>
        </w:rPr>
        <w:t xml:space="preserve">nsent of the parties, impartiality, and the non-use of force except in self-defence and defence of the mandate. Instances are, however, increasing, </w:t>
      </w:r>
      <w:proofErr w:type="gramStart"/>
      <w:r w:rsidRPr="0045610E">
        <w:rPr>
          <w:rFonts w:ascii="Maiandra GD" w:hAnsi="Maiandra GD" w:cs="Times New Roman"/>
          <w:color w:val="0E101A"/>
          <w:sz w:val="24"/>
          <w:szCs w:val="24"/>
          <w:lang w:val="en-GB"/>
        </w:rPr>
        <w:t>where</w:t>
      </w:r>
      <w:proofErr w:type="gramEnd"/>
      <w:r w:rsidRPr="0045610E">
        <w:rPr>
          <w:rFonts w:ascii="Maiandra GD" w:hAnsi="Maiandra GD" w:cs="Times New Roman"/>
          <w:color w:val="0E101A"/>
          <w:sz w:val="24"/>
          <w:szCs w:val="24"/>
          <w:lang w:val="en-GB"/>
        </w:rPr>
        <w:t xml:space="preserve"> host governments request support closer to enforcement activities, such as countering insurgents, rather than support for peace processes, making this principal distinction difficult </w:t>
      </w:r>
      <w:r w:rsidRPr="0045610E">
        <w:rPr>
          <w:rFonts w:ascii="Maiandra GD" w:hAnsi="Maiandra GD" w:cs="Times New Roman"/>
          <w:color w:val="000000" w:themeColor="text1"/>
          <w:sz w:val="24"/>
          <w:szCs w:val="24"/>
          <w:lang w:val="en-GB"/>
        </w:rPr>
        <w:t>(</w:t>
      </w:r>
      <w:r w:rsidRPr="0045610E">
        <w:rPr>
          <w:rFonts w:ascii="Maiandra GD" w:hAnsi="Maiandra GD"/>
          <w:sz w:val="24"/>
          <w:szCs w:val="24"/>
          <w:lang w:val="en-GB"/>
        </w:rPr>
        <w:t>Wane &amp; Kihara-Hunt, 2024, p. 10)</w:t>
      </w:r>
      <w:r w:rsidRPr="0045610E">
        <w:rPr>
          <w:rFonts w:ascii="Maiandra GD" w:hAnsi="Maiandra GD" w:cs="Times New Roman"/>
          <w:color w:val="0E101A"/>
          <w:sz w:val="24"/>
          <w:szCs w:val="24"/>
          <w:lang w:val="en-GB"/>
        </w:rPr>
        <w:t>.</w:t>
      </w:r>
      <w:r w:rsidRPr="0045610E">
        <w:rPr>
          <w:rStyle w:val="apple-converted-space"/>
          <w:rFonts w:ascii="Maiandra GD" w:hAnsi="Maiandra GD" w:cs="Times New Roman"/>
          <w:color w:val="0E101A"/>
          <w:sz w:val="24"/>
          <w:szCs w:val="24"/>
          <w:lang w:val="en-GB"/>
        </w:rPr>
        <w:t> </w:t>
      </w:r>
    </w:p>
    <w:p w14:paraId="5A6898D4"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 xml:space="preserve">Fifth, responding to complex new threats is required. Armed conflicts have become urbanised and internationalised, while non-state actors have diversified and expanded. Concurrently, the weaponisation of artificial intelligence and drones, the spread of mis- and disinformation, and the infiltration of organised crime are advancing simultaneously, overlapping and influencing each other </w:t>
      </w:r>
      <w:r w:rsidRPr="0045610E">
        <w:rPr>
          <w:rFonts w:ascii="Maiandra GD" w:hAnsi="Maiandra GD" w:cs="Times New Roman"/>
          <w:color w:val="000000" w:themeColor="text1"/>
          <w:sz w:val="24"/>
          <w:szCs w:val="24"/>
          <w:lang w:val="en-GB"/>
        </w:rPr>
        <w:t>(</w:t>
      </w:r>
      <w:r w:rsidRPr="0045610E">
        <w:rPr>
          <w:rFonts w:ascii="Maiandra GD" w:hAnsi="Maiandra GD"/>
          <w:sz w:val="24"/>
          <w:szCs w:val="24"/>
          <w:lang w:val="en-GB"/>
        </w:rPr>
        <w:t>Wane &amp; Kihara-Hunt, 2024, p. 15</w:t>
      </w:r>
      <w:r w:rsidRPr="0045610E">
        <w:rPr>
          <w:rFonts w:ascii="Maiandra GD" w:hAnsi="Maiandra GD" w:cs="Times New Roman"/>
          <w:sz w:val="24"/>
          <w:szCs w:val="24"/>
          <w:lang w:val="en-GB"/>
        </w:rPr>
        <w:t>–17</w:t>
      </w:r>
      <w:r w:rsidRPr="0045610E">
        <w:rPr>
          <w:rFonts w:ascii="Maiandra GD" w:hAnsi="Maiandra GD"/>
          <w:sz w:val="24"/>
          <w:szCs w:val="24"/>
          <w:lang w:val="en-GB"/>
        </w:rPr>
        <w:t>)</w:t>
      </w:r>
      <w:r w:rsidRPr="0045610E">
        <w:rPr>
          <w:rFonts w:ascii="Maiandra GD" w:hAnsi="Maiandra GD" w:cs="Times New Roman"/>
          <w:color w:val="000000"/>
          <w:sz w:val="24"/>
          <w:szCs w:val="24"/>
          <w:lang w:val="en-GB"/>
        </w:rPr>
        <w:t>.</w:t>
      </w:r>
    </w:p>
    <w:p w14:paraId="79BBF4F9" w14:textId="77777777" w:rsidR="00EC5B75" w:rsidRPr="0045610E" w:rsidRDefault="00EC5B75" w:rsidP="0045610E">
      <w:pPr>
        <w:spacing w:after="0" w:line="276" w:lineRule="auto"/>
        <w:ind w:firstLine="284"/>
        <w:jc w:val="both"/>
        <w:rPr>
          <w:rStyle w:val="apple-converted-space"/>
          <w:rFonts w:ascii="Maiandra GD" w:hAnsi="Maiandra GD" w:cs="Times New Roman"/>
          <w:color w:val="000000"/>
          <w:lang w:val="en-GB"/>
        </w:rPr>
      </w:pPr>
      <w:r w:rsidRPr="0045610E">
        <w:rPr>
          <w:rStyle w:val="apple-converted-space"/>
          <w:rFonts w:ascii="Maiandra GD" w:hAnsi="Maiandra GD" w:cs="Times New Roman"/>
          <w:color w:val="000000"/>
          <w:sz w:val="24"/>
          <w:szCs w:val="24"/>
          <w:lang w:val="en-GB"/>
        </w:rPr>
        <w:t xml:space="preserve">One of the key contributions of this report is the summary of 30 peacekeeping models that the UN could utilise in the context of peacekeeping </w:t>
      </w:r>
      <w:r w:rsidRPr="0045610E">
        <w:rPr>
          <w:rFonts w:ascii="Maiandra GD" w:hAnsi="Maiandra GD" w:cs="Times New Roman"/>
          <w:color w:val="000000" w:themeColor="text1"/>
          <w:sz w:val="24"/>
          <w:szCs w:val="24"/>
          <w:lang w:val="en-GB"/>
        </w:rPr>
        <w:t>(</w:t>
      </w:r>
      <w:r w:rsidRPr="0045610E">
        <w:rPr>
          <w:rFonts w:ascii="Maiandra GD" w:hAnsi="Maiandra GD" w:cs="Times New Roman"/>
          <w:sz w:val="24"/>
          <w:szCs w:val="24"/>
          <w:lang w:val="en-GB"/>
        </w:rPr>
        <w:t>Yamashita, 2024, p. 19–35</w:t>
      </w:r>
      <w:r w:rsidRPr="0045610E">
        <w:rPr>
          <w:rFonts w:ascii="Maiandra GD" w:hAnsi="Maiandra GD" w:cs="Times New Roman"/>
          <w:color w:val="000000" w:themeColor="text1"/>
          <w:sz w:val="24"/>
          <w:szCs w:val="24"/>
          <w:lang w:val="en-GB"/>
        </w:rPr>
        <w:t>)</w:t>
      </w:r>
      <w:r w:rsidRPr="0045610E">
        <w:rPr>
          <w:rStyle w:val="apple-converted-space"/>
          <w:rFonts w:ascii="Maiandra GD" w:hAnsi="Maiandra GD" w:cs="Times New Roman"/>
          <w:color w:val="000000"/>
          <w:sz w:val="24"/>
          <w:szCs w:val="24"/>
          <w:lang w:val="en-GB"/>
        </w:rPr>
        <w:t xml:space="preserve">. Each model represents a package of a desired strategic goal, a cluster of potential mandated tasks, and a brief list of related capabilities to enable its successful deployment </w:t>
      </w:r>
      <w:r w:rsidRPr="0045610E">
        <w:rPr>
          <w:rFonts w:ascii="Maiandra GD" w:hAnsi="Maiandra GD" w:cs="Times New Roman"/>
          <w:color w:val="000000" w:themeColor="text1"/>
          <w:sz w:val="24"/>
          <w:szCs w:val="24"/>
          <w:lang w:val="en-GB"/>
        </w:rPr>
        <w:t>(</w:t>
      </w:r>
      <w:r w:rsidRPr="0045610E">
        <w:rPr>
          <w:rFonts w:ascii="Maiandra GD" w:hAnsi="Maiandra GD" w:cs="Times New Roman"/>
          <w:sz w:val="24"/>
          <w:szCs w:val="24"/>
          <w:lang w:val="en-GB"/>
        </w:rPr>
        <w:t>Yamashita, 2024, p. 19</w:t>
      </w:r>
      <w:r w:rsidRPr="0045610E">
        <w:rPr>
          <w:rFonts w:ascii="Maiandra GD" w:hAnsi="Maiandra GD" w:cs="Times New Roman"/>
          <w:color w:val="000000" w:themeColor="text1"/>
          <w:sz w:val="24"/>
          <w:szCs w:val="24"/>
          <w:lang w:val="en-GB"/>
        </w:rPr>
        <w:t>)</w:t>
      </w:r>
      <w:r w:rsidRPr="0045610E">
        <w:rPr>
          <w:rStyle w:val="apple-converted-space"/>
          <w:rFonts w:ascii="Maiandra GD" w:hAnsi="Maiandra GD" w:cs="Times New Roman"/>
          <w:color w:val="000000"/>
          <w:sz w:val="24"/>
          <w:szCs w:val="24"/>
          <w:lang w:val="en-GB"/>
        </w:rPr>
        <w:t xml:space="preserve">. These models can be used to establish short-term missions based on a single model or operations with a broader set of objectives that encompass multiple models as well as those with long-term mandates </w:t>
      </w:r>
      <w:r w:rsidRPr="0045610E">
        <w:rPr>
          <w:rFonts w:ascii="Maiandra GD" w:hAnsi="Maiandra GD" w:cs="Times New Roman"/>
          <w:color w:val="000000" w:themeColor="text1"/>
          <w:sz w:val="24"/>
          <w:szCs w:val="24"/>
          <w:lang w:val="en-GB"/>
        </w:rPr>
        <w:t>(</w:t>
      </w:r>
      <w:r w:rsidRPr="0045610E">
        <w:rPr>
          <w:rFonts w:ascii="Maiandra GD" w:hAnsi="Maiandra GD" w:cs="Times New Roman"/>
          <w:sz w:val="24"/>
          <w:szCs w:val="24"/>
          <w:lang w:val="en-GB"/>
        </w:rPr>
        <w:t>Yamashita, 2024, p. 21</w:t>
      </w:r>
      <w:r w:rsidRPr="0045610E">
        <w:rPr>
          <w:rFonts w:ascii="Maiandra GD" w:hAnsi="Maiandra GD" w:cs="Times New Roman"/>
          <w:color w:val="000000" w:themeColor="text1"/>
          <w:sz w:val="24"/>
          <w:szCs w:val="24"/>
          <w:lang w:val="en-GB"/>
        </w:rPr>
        <w:t>)</w:t>
      </w:r>
      <w:r w:rsidRPr="0045610E">
        <w:rPr>
          <w:rStyle w:val="apple-converted-space"/>
          <w:rFonts w:ascii="Maiandra GD" w:hAnsi="Maiandra GD" w:cs="Times New Roman"/>
          <w:color w:val="000000"/>
          <w:sz w:val="24"/>
          <w:szCs w:val="24"/>
          <w:lang w:val="en-GB"/>
        </w:rPr>
        <w:t xml:space="preserve">. A modular approach has the potential to engender flexibility by facilitating the design of different phases of a peacekeeping operation across its operation cycle. Similarly, these models could be used to plan the transition of large missions with broad mandates into smaller, more focused operations as part of an exit strategy </w:t>
      </w:r>
      <w:r w:rsidRPr="0045610E">
        <w:rPr>
          <w:rFonts w:ascii="Maiandra GD" w:hAnsi="Maiandra GD" w:cs="Times New Roman"/>
          <w:color w:val="000000" w:themeColor="text1"/>
          <w:sz w:val="24"/>
          <w:szCs w:val="24"/>
          <w:lang w:val="en-GB"/>
        </w:rPr>
        <w:t>(</w:t>
      </w:r>
      <w:r w:rsidRPr="0045610E">
        <w:rPr>
          <w:rFonts w:ascii="Maiandra GD" w:hAnsi="Maiandra GD" w:cs="Times New Roman"/>
          <w:sz w:val="24"/>
          <w:szCs w:val="24"/>
          <w:lang w:val="en-GB"/>
        </w:rPr>
        <w:t>Yamashita, 2024, p. 22</w:t>
      </w:r>
      <w:r w:rsidRPr="0045610E">
        <w:rPr>
          <w:rFonts w:ascii="Maiandra GD" w:hAnsi="Maiandra GD" w:cs="Times New Roman"/>
          <w:color w:val="000000" w:themeColor="text1"/>
          <w:sz w:val="24"/>
          <w:szCs w:val="24"/>
          <w:lang w:val="en-GB"/>
        </w:rPr>
        <w:t>)</w:t>
      </w:r>
      <w:r w:rsidRPr="0045610E">
        <w:rPr>
          <w:rStyle w:val="apple-converted-space"/>
          <w:rFonts w:ascii="Maiandra GD" w:hAnsi="Maiandra GD" w:cs="Times New Roman"/>
          <w:color w:val="000000"/>
          <w:sz w:val="24"/>
          <w:szCs w:val="24"/>
          <w:lang w:val="en-GB"/>
        </w:rPr>
        <w:t>.</w:t>
      </w:r>
    </w:p>
    <w:p w14:paraId="7A8788F8" w14:textId="77777777" w:rsidR="00EE24C0" w:rsidRPr="0045610E" w:rsidRDefault="00EE24C0" w:rsidP="0045610E">
      <w:pPr>
        <w:spacing w:after="0" w:line="276" w:lineRule="auto"/>
        <w:jc w:val="both"/>
        <w:rPr>
          <w:rFonts w:ascii="Maiandra GD" w:hAnsi="Maiandra GD" w:cstheme="minorHAnsi"/>
          <w:b/>
          <w:bCs/>
          <w:i/>
          <w:iCs/>
          <w:color w:val="0669B2"/>
          <w:sz w:val="28"/>
          <w:szCs w:val="28"/>
          <w:lang w:val="en-GB"/>
        </w:rPr>
      </w:pPr>
    </w:p>
    <w:p w14:paraId="3AB1ED3E" w14:textId="3F494FCF"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The EU’s Common Security and Defence Policy (CSDP) Activity in the Gulf of Guinea</w:t>
      </w:r>
    </w:p>
    <w:p w14:paraId="56E735DE" w14:textId="77777777"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The EU’s CSDP Missions and Operations</w:t>
      </w:r>
    </w:p>
    <w:p w14:paraId="7F0A7763" w14:textId="77777777" w:rsidR="00EC5B75" w:rsidRPr="0045610E" w:rsidRDefault="00EC5B75" w:rsidP="0045610E">
      <w:p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The CSDP is an integral part of the EU’s foreign and security policy, providing the union with the capacity to act in situations of crisis and conflict. It has evolved significantly since its inception in the early 2000s, with roots in the earlier European Security and Defence Policy (ESDP). The CSDP is the EU’s primary mechanism for the deployment of </w:t>
      </w:r>
      <w:r w:rsidRPr="0045610E">
        <w:rPr>
          <w:rFonts w:ascii="Maiandra GD" w:hAnsi="Maiandra GD" w:cs="Times New Roman"/>
          <w:sz w:val="24"/>
          <w:szCs w:val="24"/>
          <w:lang w:val="en-GB"/>
        </w:rPr>
        <w:lastRenderedPageBreak/>
        <w:t>military and civilian missions and operations abroad, with a core focus on key tasks in peace and security. These include peacekeeping, conflict prevention, capacity building and the strengthening of international security (</w:t>
      </w:r>
      <w:proofErr w:type="spellStart"/>
      <w:r w:rsidRPr="0045610E">
        <w:rPr>
          <w:rFonts w:ascii="Maiandra GD" w:hAnsi="Maiandra GD" w:cs="Times New Roman"/>
          <w:sz w:val="24"/>
          <w:szCs w:val="24"/>
          <w:lang w:val="en-GB"/>
        </w:rPr>
        <w:t>Keukeleire</w:t>
      </w:r>
      <w:proofErr w:type="spellEnd"/>
      <w:r w:rsidRPr="0045610E">
        <w:rPr>
          <w:rFonts w:ascii="Maiandra GD" w:hAnsi="Maiandra GD" w:cs="Times New Roman"/>
          <w:sz w:val="24"/>
          <w:szCs w:val="24"/>
          <w:lang w:val="en-GB"/>
        </w:rPr>
        <w:t xml:space="preserve"> &amp; </w:t>
      </w:r>
      <w:proofErr w:type="spellStart"/>
      <w:r w:rsidRPr="0045610E">
        <w:rPr>
          <w:rFonts w:ascii="Maiandra GD" w:hAnsi="Maiandra GD" w:cs="Times New Roman"/>
          <w:sz w:val="24"/>
          <w:szCs w:val="24"/>
          <w:lang w:val="en-GB"/>
        </w:rPr>
        <w:t>Delreux</w:t>
      </w:r>
      <w:proofErr w:type="spellEnd"/>
      <w:r w:rsidRPr="0045610E">
        <w:rPr>
          <w:rFonts w:ascii="Maiandra GD" w:hAnsi="Maiandra GD" w:cs="Times New Roman"/>
          <w:sz w:val="24"/>
          <w:szCs w:val="24"/>
          <w:lang w:val="en-GB"/>
        </w:rPr>
        <w:t>, 2022; Doyle, 2022).</w:t>
      </w:r>
      <w:r w:rsidRPr="0045610E">
        <w:rPr>
          <w:rFonts w:ascii="Maiandra GD" w:hAnsi="Maiandra GD" w:cs="Times New Roman"/>
          <w:b/>
          <w:bCs/>
          <w:i/>
          <w:iCs/>
          <w:color w:val="000000"/>
          <w:sz w:val="24"/>
          <w:szCs w:val="24"/>
          <w:lang w:val="en-GB"/>
        </w:rPr>
        <w:t xml:space="preserve"> </w:t>
      </w:r>
      <w:r w:rsidRPr="0045610E">
        <w:rPr>
          <w:rFonts w:ascii="Maiandra GD" w:hAnsi="Maiandra GD" w:cs="Times New Roman"/>
          <w:color w:val="000000"/>
          <w:sz w:val="24"/>
          <w:szCs w:val="24"/>
          <w:lang w:val="en-GB"/>
        </w:rPr>
        <w:t xml:space="preserve">The scope of </w:t>
      </w:r>
      <w:r w:rsidRPr="0045610E">
        <w:rPr>
          <w:rFonts w:ascii="Maiandra GD" w:hAnsi="Maiandra GD" w:cs="Times New Roman"/>
          <w:sz w:val="24"/>
          <w:szCs w:val="24"/>
          <w:lang w:val="en-GB"/>
        </w:rPr>
        <w:t xml:space="preserve">CSDP missions and operations is wide-ranging, encompassing military operations, such as counter-piracy missions (e.g., Operation Atalanta), and civilian missions focusing on the rule of law, security sector reform (SSR), and border management. </w:t>
      </w:r>
    </w:p>
    <w:p w14:paraId="4F9306D4" w14:textId="77777777"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Since the first CSDP missions and operations were launched back in 2003, the EU has undertaken more than 40 operations outside of the union, deploying both civilian and military missions and operations in several countries across Europe, Africa and Asia. As of today, there are twenty-one ongoing CSDP missions and operations, including twelve civilian, eight military and one civilian and military initiative (EEAS, 2025a). </w:t>
      </w:r>
    </w:p>
    <w:p w14:paraId="33DFDFB7" w14:textId="77777777" w:rsidR="00EE24C0" w:rsidRPr="0045610E" w:rsidRDefault="00EE24C0" w:rsidP="0045610E">
      <w:pPr>
        <w:spacing w:after="0" w:line="276" w:lineRule="auto"/>
        <w:jc w:val="both"/>
        <w:rPr>
          <w:rFonts w:ascii="Maiandra GD" w:hAnsi="Maiandra GD" w:cs="Times New Roman"/>
          <w:b/>
          <w:bCs/>
          <w:i/>
          <w:iCs/>
          <w:sz w:val="24"/>
          <w:szCs w:val="24"/>
          <w:lang w:val="en-GB"/>
        </w:rPr>
      </w:pPr>
    </w:p>
    <w:p w14:paraId="5679C237" w14:textId="6A860E4F"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The EUSDI in the Gulf of Guinea</w:t>
      </w:r>
    </w:p>
    <w:p w14:paraId="181C9199" w14:textId="77777777" w:rsidR="00EC5B75" w:rsidRPr="0045610E" w:rsidRDefault="00EC5B75" w:rsidP="0045610E">
      <w:pPr>
        <w:spacing w:after="0" w:line="276" w:lineRule="auto"/>
        <w:jc w:val="both"/>
        <w:rPr>
          <w:rFonts w:ascii="Maiandra GD" w:hAnsi="Maiandra GD"/>
          <w:sz w:val="24"/>
          <w:szCs w:val="24"/>
          <w:lang w:val="en-GB"/>
        </w:rPr>
      </w:pPr>
      <w:r w:rsidRPr="0045610E">
        <w:rPr>
          <w:rFonts w:ascii="Maiandra GD" w:hAnsi="Maiandra GD" w:cs="Times New Roman"/>
          <w:sz w:val="24"/>
          <w:szCs w:val="24"/>
          <w:lang w:val="en-GB"/>
        </w:rPr>
        <w:t>The Gulf of Guinea (GoG) is an important shipping zone for maritime transport between central and southern Africa and Europe. However,</w:t>
      </w:r>
      <w:r w:rsidRPr="0045610E">
        <w:rPr>
          <w:rFonts w:ascii="Maiandra GD" w:hAnsi="Maiandra GD"/>
          <w:lang w:val="en-GB"/>
        </w:rPr>
        <w:t xml:space="preserve"> </w:t>
      </w:r>
      <w:r w:rsidRPr="0045610E">
        <w:rPr>
          <w:rFonts w:ascii="Maiandra GD" w:hAnsi="Maiandra GD"/>
          <w:sz w:val="24"/>
          <w:szCs w:val="24"/>
          <w:lang w:val="en-GB"/>
        </w:rPr>
        <w:t>the states of the region have been confronted with considerable challenges, namely the increased threats emanating from the lack of control over the coastal waters and the weak control over access and security along the coast</w:t>
      </w:r>
      <w:r w:rsidRPr="0045610E">
        <w:rPr>
          <w:rFonts w:ascii="Maiandra GD" w:hAnsi="Maiandra GD"/>
          <w:color w:val="000000" w:themeColor="text1"/>
          <w:sz w:val="24"/>
          <w:szCs w:val="24"/>
          <w:lang w:val="en-GB"/>
        </w:rPr>
        <w:t xml:space="preserve">. The consequences included a growth in criminal and terrorist activity, which also posed a growing threat to the EU (EEAS, 2021). In this particular context, </w:t>
      </w:r>
      <w:r w:rsidRPr="0045610E">
        <w:rPr>
          <w:rFonts w:ascii="Maiandra GD" w:hAnsi="Maiandra GD"/>
          <w:sz w:val="24"/>
          <w:szCs w:val="24"/>
          <w:lang w:val="en-GB"/>
        </w:rPr>
        <w:t xml:space="preserve">in 2014, the EU adopted an “EU Strategy for the Gulf of Guinea” (Council of the European Union, 2014) to lend support to the objectives of the so-called “Yaoundé Architecture” (CCAS, ECOWAS, and GGC, 2013). Subsequently, the EU launched “the Gulf of Guinea Action Plan” in 2015 to support the implementation of the EU’s Strategy for the Gulf of Guinea (Council of the European Union, 2015). </w:t>
      </w:r>
    </w:p>
    <w:p w14:paraId="1B0A575A" w14:textId="77777777" w:rsidR="00EC5B75" w:rsidRPr="0045610E" w:rsidRDefault="00EC5B75" w:rsidP="0045610E">
      <w:pPr>
        <w:spacing w:after="0" w:line="276" w:lineRule="auto"/>
        <w:ind w:firstLine="284"/>
        <w:jc w:val="both"/>
        <w:rPr>
          <w:rFonts w:ascii="Maiandra GD" w:hAnsi="Maiandra GD"/>
          <w:sz w:val="24"/>
          <w:szCs w:val="24"/>
          <w:lang w:val="en-GB"/>
        </w:rPr>
      </w:pPr>
      <w:r w:rsidRPr="0045610E">
        <w:rPr>
          <w:rFonts w:ascii="Maiandra GD" w:hAnsi="Maiandra GD" w:cs="Times New Roman"/>
          <w:color w:val="000000" w:themeColor="text1"/>
          <w:sz w:val="24"/>
          <w:szCs w:val="24"/>
          <w:shd w:val="clear" w:color="auto" w:fill="FFFFFF"/>
          <w:lang w:val="en-GB"/>
        </w:rPr>
        <w:t>While piracy and armed robbery incidents reached a peak in 2020 and then dropped by about 90% in 2024 compared to that peak, the weak rule of law and justice systems continue to undermine security efforts (</w:t>
      </w:r>
      <w:proofErr w:type="spellStart"/>
      <w:r w:rsidRPr="0045610E">
        <w:rPr>
          <w:rFonts w:ascii="Maiandra GD" w:hAnsi="Maiandra GD" w:cs="Times New Roman"/>
          <w:sz w:val="24"/>
          <w:szCs w:val="24"/>
          <w:lang w:val="en-GB"/>
        </w:rPr>
        <w:t>Marangio</w:t>
      </w:r>
      <w:proofErr w:type="spellEnd"/>
      <w:r w:rsidRPr="0045610E">
        <w:rPr>
          <w:rFonts w:ascii="Maiandra GD" w:hAnsi="Maiandra GD" w:cs="Times New Roman"/>
          <w:sz w:val="24"/>
          <w:szCs w:val="24"/>
          <w:lang w:val="en-GB"/>
        </w:rPr>
        <w:t>, 2025</w:t>
      </w:r>
      <w:r w:rsidRPr="0045610E">
        <w:rPr>
          <w:rFonts w:ascii="Maiandra GD" w:hAnsi="Maiandra GD" w:cs="Times New Roman"/>
          <w:color w:val="000000" w:themeColor="text1"/>
          <w:sz w:val="24"/>
          <w:szCs w:val="24"/>
          <w:shd w:val="clear" w:color="auto" w:fill="FFFFFF"/>
          <w:lang w:val="en-GB"/>
        </w:rPr>
        <w:t>).</w:t>
      </w:r>
      <w:r w:rsidRPr="0045610E">
        <w:rPr>
          <w:rFonts w:ascii="Maiandra GD" w:hAnsi="Maiandra GD"/>
          <w:sz w:val="24"/>
          <w:szCs w:val="24"/>
          <w:lang w:val="en-GB"/>
        </w:rPr>
        <w:t xml:space="preserve"> </w:t>
      </w:r>
      <w:r w:rsidRPr="0045610E">
        <w:rPr>
          <w:rFonts w:ascii="Maiandra GD" w:hAnsi="Maiandra GD" w:cs="Times New Roman"/>
          <w:sz w:val="24"/>
          <w:szCs w:val="24"/>
          <w:lang w:val="en-GB"/>
        </w:rPr>
        <w:t>Turning to the northern region of the GoG countries, the region still faces challenges such as activities of terrorist armed groups, illegal migration, organised crimes, and hybrid threats. These threats not only disrupt the internal security of countries in the region but also regional trade and economic development.</w:t>
      </w:r>
    </w:p>
    <w:p w14:paraId="76C5D715" w14:textId="77777777"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The EU has recognised the need for a comprehensive and coordinated approach to address these challenges, leading to the establishment of the EUSDI. The Council of the EU adopted a decision to establish the EUSDI in Benin and Ghana on 3 August 2023 (Council of the EU, 2023a), which was followed by an adaptation of another decision to establish the Initiative in Côte d’Ivoire and Togo on 25 September 2023 (Council of the EU, 2023b). The Initiative has officially been launched with the adoption of the decision by the Council on 11 December 2023 in partnership with Ghana, Togo, Benin and Côte d’Ivoire. (Council of the EU, 2023c).</w:t>
      </w:r>
    </w:p>
    <w:p w14:paraId="1ED93419" w14:textId="77777777"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The EUSDI is modest in size, with a limited number of technical specialists deployed to the EU delegations in the four countries to provide the government with technical </w:t>
      </w:r>
      <w:r w:rsidRPr="0045610E">
        <w:rPr>
          <w:rFonts w:ascii="Maiandra GD" w:hAnsi="Maiandra GD" w:cs="Times New Roman"/>
          <w:sz w:val="24"/>
          <w:szCs w:val="24"/>
          <w:lang w:val="en-GB"/>
        </w:rPr>
        <w:lastRenderedPageBreak/>
        <w:t>support. The Initiative is comprised of a civilian pillar and a military pillar. A small number of specialists are based in EU Delegations across the region to establish a network of contacts and collaborate with national authorities to identify specific needs and develop advisory or training projects. The deployment of supplementary EU experts and/or short-term training teams can be requested on a temporary basis to address specific requests (Council of the EU, 2023a). It complements the European Peace Facility (EPF) assistance measures (EEAS, 2025k), including the provision of support for the Beninese Armed Forces</w:t>
      </w:r>
      <w:r w:rsidRPr="0045610E">
        <w:rPr>
          <w:rStyle w:val="Lbjegyzet-hivatkozs"/>
          <w:rFonts w:ascii="Maiandra GD" w:hAnsi="Maiandra GD" w:cs="Times New Roman"/>
          <w:sz w:val="24"/>
          <w:szCs w:val="24"/>
          <w:lang w:val="en-GB"/>
        </w:rPr>
        <w:footnoteReference w:id="4"/>
      </w:r>
      <w:r w:rsidRPr="0045610E">
        <w:rPr>
          <w:rFonts w:ascii="Maiandra GD" w:hAnsi="Maiandra GD" w:cs="Times New Roman"/>
          <w:sz w:val="24"/>
          <w:szCs w:val="24"/>
          <w:lang w:val="en-GB"/>
        </w:rPr>
        <w:t xml:space="preserve"> and the Ghanian Armed Forces.</w:t>
      </w:r>
      <w:r w:rsidRPr="0045610E">
        <w:rPr>
          <w:rStyle w:val="Lbjegyzet-hivatkozs"/>
          <w:rFonts w:ascii="Maiandra GD" w:hAnsi="Maiandra GD" w:cs="Times New Roman"/>
          <w:sz w:val="24"/>
          <w:szCs w:val="24"/>
          <w:lang w:val="en-GB"/>
        </w:rPr>
        <w:footnoteReference w:id="5"/>
      </w:r>
      <w:r w:rsidRPr="0045610E">
        <w:rPr>
          <w:rFonts w:ascii="Maiandra GD" w:hAnsi="Maiandra GD" w:cs="Times New Roman"/>
          <w:sz w:val="24"/>
          <w:szCs w:val="24"/>
          <w:lang w:val="en-GB"/>
        </w:rPr>
        <w:t xml:space="preserve"> </w:t>
      </w:r>
    </w:p>
    <w:p w14:paraId="0DB0531D" w14:textId="77777777"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The Initiative implements civilian and military projects aimed at enhancing resilience in vulnerable areas of the northern regions of these countries, such as capacity-building of the national security and defence forces; pre-deployment operational training of their security and defence forces; enhancement of security and defence forces in technical areas; promotion of the rule of law and good governance in the security sector; and support trust building between civil society and security and defence forces. The initiative has several key components as follows:</w:t>
      </w:r>
    </w:p>
    <w:p w14:paraId="40714392" w14:textId="77777777" w:rsidR="00EC5B75" w:rsidRPr="0045610E" w:rsidRDefault="00EC5B75" w:rsidP="0045610E">
      <w:pPr>
        <w:pStyle w:val="Listaszerbekezds"/>
        <w:numPr>
          <w:ilvl w:val="0"/>
          <w:numId w:val="31"/>
        </w:num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Civilian Component: This focuses on strengthening the capacities of local law enforcement agencies, coast guards, and judicial systems. It includes training, advisory support, and equipment provision to enhance the rule of law and civilian-military trust.</w:t>
      </w:r>
    </w:p>
    <w:p w14:paraId="543A0F2E" w14:textId="77777777" w:rsidR="00EC5B75" w:rsidRPr="0045610E" w:rsidRDefault="00EC5B75" w:rsidP="0045610E">
      <w:pPr>
        <w:numPr>
          <w:ilvl w:val="0"/>
          <w:numId w:val="31"/>
        </w:num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Military Component: This entails the deployment of naval assets and personnel to conduct joint exercises, patrols, and capacity-building activities with regional navies. It also aims to enhance the awareness of the participants in their programmes.</w:t>
      </w:r>
    </w:p>
    <w:p w14:paraId="52653B11" w14:textId="77777777" w:rsidR="00EC5B75" w:rsidRPr="0045610E" w:rsidRDefault="00EC5B75" w:rsidP="0045610E">
      <w:pPr>
        <w:numPr>
          <w:ilvl w:val="0"/>
          <w:numId w:val="31"/>
        </w:num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Coordination and Cooperation: The EUSDI emphasises coordination with regional organisations such as the </w:t>
      </w:r>
      <w:r w:rsidRPr="0045610E">
        <w:rPr>
          <w:rFonts w:ascii="Maiandra GD" w:hAnsi="Maiandra GD"/>
          <w:sz w:val="24"/>
          <w:szCs w:val="24"/>
          <w:lang w:val="en-GB"/>
        </w:rPr>
        <w:t>Economic Community of West African States</w:t>
      </w:r>
      <w:r w:rsidRPr="0045610E">
        <w:rPr>
          <w:rFonts w:ascii="Maiandra GD" w:hAnsi="Maiandra GD" w:cs="Times New Roman"/>
          <w:sz w:val="24"/>
          <w:szCs w:val="24"/>
          <w:lang w:val="en-GB"/>
        </w:rPr>
        <w:t xml:space="preserve"> (ECOWAS) and the</w:t>
      </w:r>
      <w:r w:rsidRPr="0045610E">
        <w:rPr>
          <w:rFonts w:ascii="Maiandra GD" w:hAnsi="Maiandra GD"/>
          <w:sz w:val="24"/>
          <w:szCs w:val="24"/>
          <w:lang w:val="en-GB"/>
        </w:rPr>
        <w:t xml:space="preserve"> Gulf of Guinea Commission</w:t>
      </w:r>
      <w:r w:rsidRPr="0045610E">
        <w:rPr>
          <w:rFonts w:ascii="Maiandra GD" w:hAnsi="Maiandra GD" w:cs="Times New Roman"/>
          <w:sz w:val="24"/>
          <w:szCs w:val="24"/>
          <w:lang w:val="en-GB"/>
        </w:rPr>
        <w:t xml:space="preserve"> (GGC), as well as with individual coastal states. This ensures a collaborative and effective approach to security.</w:t>
      </w:r>
    </w:p>
    <w:p w14:paraId="1097CF79" w14:textId="77777777" w:rsidR="00EC5B75" w:rsidRPr="0045610E" w:rsidRDefault="00EC5B75" w:rsidP="0045610E">
      <w:p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The EUSDI is designed to be a flexible and adaptable instrument as well as to complement other EU initiatives and programmes in the Gulf of Guinea, such as development aid and humanitarian assistance. Its targeted and small-scale engagements also promote local ownership while ensuring its operational sustainability and cost-effectiveness.</w:t>
      </w:r>
    </w:p>
    <w:p w14:paraId="6808D75A" w14:textId="77777777" w:rsidR="00EE24C0" w:rsidRPr="0045610E" w:rsidRDefault="00EE24C0" w:rsidP="0045610E">
      <w:pPr>
        <w:spacing w:after="0" w:line="276" w:lineRule="auto"/>
        <w:jc w:val="both"/>
        <w:rPr>
          <w:rFonts w:ascii="Maiandra GD" w:hAnsi="Maiandra GD" w:cstheme="minorHAnsi"/>
          <w:b/>
          <w:bCs/>
          <w:i/>
          <w:iCs/>
          <w:color w:val="0669B2"/>
          <w:sz w:val="28"/>
          <w:szCs w:val="28"/>
          <w:lang w:val="en-GB"/>
        </w:rPr>
      </w:pPr>
    </w:p>
    <w:p w14:paraId="0B6F620B" w14:textId="77777777" w:rsidR="0047221E" w:rsidRDefault="0047221E" w:rsidP="0045610E">
      <w:pPr>
        <w:spacing w:after="0" w:line="276" w:lineRule="auto"/>
        <w:jc w:val="both"/>
        <w:rPr>
          <w:rFonts w:ascii="Maiandra GD" w:hAnsi="Maiandra GD" w:cstheme="minorHAnsi"/>
          <w:b/>
          <w:bCs/>
          <w:i/>
          <w:iCs/>
          <w:color w:val="0669B2"/>
          <w:sz w:val="28"/>
          <w:szCs w:val="28"/>
          <w:lang w:val="en-GB"/>
        </w:rPr>
      </w:pPr>
    </w:p>
    <w:p w14:paraId="63F77F06" w14:textId="77777777" w:rsidR="0047221E" w:rsidRDefault="0047221E" w:rsidP="0045610E">
      <w:pPr>
        <w:spacing w:after="0" w:line="276" w:lineRule="auto"/>
        <w:jc w:val="both"/>
        <w:rPr>
          <w:rFonts w:ascii="Maiandra GD" w:hAnsi="Maiandra GD" w:cstheme="minorHAnsi"/>
          <w:b/>
          <w:bCs/>
          <w:i/>
          <w:iCs/>
          <w:color w:val="0669B2"/>
          <w:sz w:val="28"/>
          <w:szCs w:val="28"/>
          <w:lang w:val="en-GB"/>
        </w:rPr>
      </w:pPr>
    </w:p>
    <w:p w14:paraId="2AFF15B2" w14:textId="4B10F0ED"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Activities of the EUSDI in the Gulf of Guinea</w:t>
      </w:r>
    </w:p>
    <w:p w14:paraId="16F0251C" w14:textId="77777777" w:rsidR="00EC5B75" w:rsidRPr="0045610E" w:rsidRDefault="00EC5B75" w:rsidP="0045610E">
      <w:p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This section overviews the primary activities of the EUSDI in Benin, Ghana, and Côte d’Ivoire, respectively. Regarding Togo, no public reports of EUSDI activities have been released by the EEAS at the time of the writing this article.</w:t>
      </w:r>
    </w:p>
    <w:p w14:paraId="7DA92957" w14:textId="77777777" w:rsidR="00EE24C0" w:rsidRPr="0045610E" w:rsidRDefault="00EE24C0" w:rsidP="0045610E">
      <w:pPr>
        <w:spacing w:after="0" w:line="276" w:lineRule="auto"/>
        <w:jc w:val="both"/>
        <w:rPr>
          <w:rFonts w:ascii="Maiandra GD" w:hAnsi="Maiandra GD" w:cs="Times New Roman"/>
          <w:b/>
          <w:bCs/>
          <w:i/>
          <w:iCs/>
          <w:sz w:val="24"/>
          <w:szCs w:val="24"/>
          <w:lang w:val="en-GB"/>
        </w:rPr>
      </w:pPr>
    </w:p>
    <w:p w14:paraId="15CC55AD" w14:textId="363A8265"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The Case of Benin</w:t>
      </w:r>
    </w:p>
    <w:p w14:paraId="5AFF91A8" w14:textId="77777777" w:rsidR="00EC5B75" w:rsidRPr="0045610E" w:rsidRDefault="00EC5B75" w:rsidP="0045610E">
      <w:pPr>
        <w:spacing w:after="0" w:line="276" w:lineRule="auto"/>
        <w:jc w:val="both"/>
        <w:rPr>
          <w:rFonts w:ascii="Maiandra GD" w:hAnsi="Maiandra GD" w:cs="Times New Roman"/>
          <w:color w:val="000000" w:themeColor="text1"/>
          <w:sz w:val="24"/>
          <w:szCs w:val="24"/>
          <w:lang w:val="en-GB"/>
        </w:rPr>
      </w:pPr>
      <w:r w:rsidRPr="0045610E">
        <w:rPr>
          <w:rFonts w:ascii="Maiandra GD" w:hAnsi="Maiandra GD" w:cs="Times New Roman"/>
          <w:sz w:val="24"/>
          <w:szCs w:val="24"/>
          <w:lang w:val="en-GB"/>
        </w:rPr>
        <w:t xml:space="preserve">In Benin, the EU team trained ninety officers of five units of the Republican Police to deal with Conter-Improvised Explosive Devices (C-IED) in Kandi, Parakou, Dassa and Cotonou in May 2024. In Cotonou, Dassa and Parakou, twenty-two members of the operational command of Mobile Intervention Companies (CMI) took part in scenario-based training exercises organised by the EU team (EEAS, 2024a). </w:t>
      </w:r>
      <w:r w:rsidRPr="0045610E">
        <w:rPr>
          <w:rFonts w:ascii="Maiandra GD" w:hAnsi="Maiandra GD" w:cs="Times New Roman"/>
          <w:color w:val="000000" w:themeColor="text1"/>
          <w:sz w:val="24"/>
          <w:szCs w:val="24"/>
          <w:lang w:val="en-GB"/>
        </w:rPr>
        <w:t>A mobile training team (Mobile Training Team/MTT), made up of five military trainers from the Engineer Battalion of the Spanish Army’s XVI “Canarias” Brigade, also gave a course on Countering Improvised Explosive Devices (C-IEDs) in Porto Novo in January and February 2025 (EEAS, 2025h). Additionally, a specialised team of five EU drone experts from the European Gendarmerie Force arrived in Benin in March 2025 to train the Republican Police on the use of drones to support police work (EEAS, 2025b). In December 2025,</w:t>
      </w:r>
      <w:r w:rsidRPr="0045610E">
        <w:rPr>
          <w:rFonts w:ascii="Maiandra GD" w:hAnsi="Maiandra GD" w:cs="Times New Roman"/>
          <w:color w:val="000000" w:themeColor="text1"/>
          <w:sz w:val="28"/>
          <w:szCs w:val="28"/>
          <w:lang w:val="en-GB"/>
        </w:rPr>
        <w:t xml:space="preserve"> </w:t>
      </w:r>
      <w:r w:rsidRPr="0045610E">
        <w:rPr>
          <w:rFonts w:ascii="Maiandra GD" w:hAnsi="Maiandra GD" w:cs="Times New Roman"/>
          <w:color w:val="000000" w:themeColor="text1"/>
          <w:sz w:val="24"/>
          <w:szCs w:val="24"/>
          <w:shd w:val="clear" w:color="auto" w:fill="FFFFFF"/>
          <w:lang w:val="en-GB"/>
        </w:rPr>
        <w:t>four-week training programme, which was the 25th course provided by the military pillar of the initiative, took place in Cotonou, marked at every step by close cooperation between instructors, trainees, and visiting leadership (EEAS, 2025i).</w:t>
      </w:r>
    </w:p>
    <w:p w14:paraId="35E703DB" w14:textId="77777777" w:rsidR="00EE24C0" w:rsidRPr="0045610E" w:rsidRDefault="00EE24C0" w:rsidP="0045610E">
      <w:pPr>
        <w:spacing w:after="0" w:line="276" w:lineRule="auto"/>
        <w:jc w:val="both"/>
        <w:rPr>
          <w:rFonts w:ascii="Maiandra GD" w:hAnsi="Maiandra GD" w:cs="Times New Roman"/>
          <w:b/>
          <w:bCs/>
          <w:i/>
          <w:iCs/>
          <w:sz w:val="24"/>
          <w:szCs w:val="24"/>
          <w:lang w:val="en-GB"/>
        </w:rPr>
      </w:pPr>
    </w:p>
    <w:p w14:paraId="1983C2A2" w14:textId="5A70D6A3"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The Case of Ghana</w:t>
      </w:r>
    </w:p>
    <w:p w14:paraId="6ECE8A34" w14:textId="7E06B3B2" w:rsidR="00EC5B75" w:rsidRPr="0045610E" w:rsidRDefault="00EC5B75" w:rsidP="0045610E">
      <w:pPr>
        <w:spacing w:after="0" w:line="276" w:lineRule="auto"/>
        <w:jc w:val="both"/>
        <w:rPr>
          <w:rFonts w:ascii="Maiandra GD" w:hAnsi="Maiandra GD" w:cs="Times New Roman"/>
          <w:color w:val="000000" w:themeColor="text1"/>
          <w:sz w:val="24"/>
          <w:szCs w:val="24"/>
          <w:lang w:val="en-GB"/>
        </w:rPr>
      </w:pPr>
      <w:r w:rsidRPr="0045610E">
        <w:rPr>
          <w:rFonts w:ascii="Maiandra GD" w:hAnsi="Maiandra GD" w:cs="Times New Roman"/>
          <w:sz w:val="24"/>
          <w:szCs w:val="24"/>
          <w:lang w:val="en-GB"/>
        </w:rPr>
        <w:t>In Ghana, a team of three EU experts visited Ghanaian border posts near Burkina Faso in May 2024 to develop support measures for the Ghana Immigration Service, the Ghana Police Service, and the Ministry of National Security. They prepared initial proposals for forensic training for the Immigration Service (EEAS, 2024a). T</w:t>
      </w:r>
      <w:r w:rsidRPr="0045610E">
        <w:rPr>
          <w:rFonts w:ascii="Maiandra GD" w:hAnsi="Maiandra GD" w:cs="Times New Roman"/>
          <w:color w:val="000000" w:themeColor="text1"/>
          <w:sz w:val="24"/>
          <w:szCs w:val="24"/>
          <w:lang w:val="en-GB"/>
        </w:rPr>
        <w:t xml:space="preserve">he Initiative conducted a pilot course on “Counter Terrorism and Intervention Training” in January 2025 in Ghana, where twenty instructors from the Immigration Tactical Training School (ITTS) were trained in advanced </w:t>
      </w:r>
      <w:r w:rsidR="00A737D0" w:rsidRPr="0045610E">
        <w:rPr>
          <w:rFonts w:ascii="Maiandra GD" w:hAnsi="Maiandra GD" w:cs="Times New Roman"/>
          <w:color w:val="000000" w:themeColor="text1"/>
          <w:sz w:val="24"/>
          <w:szCs w:val="24"/>
          <w:lang w:val="en-GB"/>
        </w:rPr>
        <w:t>counterterrorism</w:t>
      </w:r>
      <w:r w:rsidRPr="0045610E">
        <w:rPr>
          <w:rFonts w:ascii="Maiandra GD" w:hAnsi="Maiandra GD" w:cs="Times New Roman"/>
          <w:color w:val="000000" w:themeColor="text1"/>
          <w:sz w:val="24"/>
          <w:szCs w:val="24"/>
          <w:lang w:val="en-GB"/>
        </w:rPr>
        <w:t xml:space="preserve"> and intervention tactics (EEAS, 2025g). The ITTS trained members of the Ghana Immigration Service for their deployment in northern Ghana in the fight against terrorism. A team from the Military Planning and Conduct Capability (MPCC) also made a pivotal visit to Ghana in April 2025 as part of the EU’s commitment to advancing security and defence partnerships in West Africa (EEAS, 2025j). The Netherlands has contributed with planning expertise in the Brussels based headquarters and provided StratCom training, followed by training on integrating gender perspectives into military operation in September 2025 (EEAS, 2025d). In December, the EU announced that they </w:t>
      </w:r>
      <w:r w:rsidRPr="0045610E">
        <w:rPr>
          <w:rFonts w:ascii="Maiandra GD" w:hAnsi="Maiandra GD" w:cs="Times New Roman"/>
          <w:color w:val="000000" w:themeColor="text1"/>
          <w:sz w:val="24"/>
          <w:szCs w:val="24"/>
          <w:shd w:val="clear" w:color="auto" w:fill="FFFFFF"/>
          <w:lang w:val="en-GB"/>
        </w:rPr>
        <w:t>delivered the first edition of the</w:t>
      </w:r>
      <w:r w:rsidRPr="0045610E">
        <w:rPr>
          <w:rStyle w:val="apple-converted-space"/>
          <w:rFonts w:ascii="Maiandra GD" w:hAnsi="Maiandra GD" w:cs="Times New Roman"/>
          <w:color w:val="000000" w:themeColor="text1"/>
          <w:sz w:val="24"/>
          <w:szCs w:val="24"/>
          <w:shd w:val="clear" w:color="auto" w:fill="FFFFFF"/>
          <w:lang w:val="en-GB"/>
        </w:rPr>
        <w:t> </w:t>
      </w:r>
      <w:r w:rsidRPr="0045610E">
        <w:rPr>
          <w:rStyle w:val="Kiemels"/>
          <w:rFonts w:ascii="Maiandra GD" w:hAnsi="Maiandra GD" w:cs="Times New Roman"/>
          <w:color w:val="000000" w:themeColor="text1"/>
          <w:sz w:val="24"/>
          <w:szCs w:val="24"/>
          <w:lang w:val="en-GB"/>
        </w:rPr>
        <w:t>Ammunition and Depot Management</w:t>
      </w:r>
      <w:r w:rsidRPr="0045610E">
        <w:rPr>
          <w:rStyle w:val="apple-converted-space"/>
          <w:rFonts w:ascii="Maiandra GD" w:hAnsi="Maiandra GD" w:cs="Times New Roman"/>
          <w:color w:val="000000" w:themeColor="text1"/>
          <w:sz w:val="24"/>
          <w:szCs w:val="24"/>
          <w:shd w:val="clear" w:color="auto" w:fill="FFFFFF"/>
          <w:lang w:val="en-GB"/>
        </w:rPr>
        <w:t> </w:t>
      </w:r>
      <w:r w:rsidRPr="0045610E">
        <w:rPr>
          <w:rFonts w:ascii="Maiandra GD" w:hAnsi="Maiandra GD" w:cs="Times New Roman"/>
          <w:color w:val="000000" w:themeColor="text1"/>
          <w:sz w:val="24"/>
          <w:szCs w:val="24"/>
          <w:shd w:val="clear" w:color="auto" w:fill="FFFFFF"/>
          <w:lang w:val="en-GB"/>
        </w:rPr>
        <w:t>Module Training Team through the EUSDI in close cooperation with Ghanaian authorities, with the focus on safety, accountability, and sustainability (EEAS, 2025c).</w:t>
      </w:r>
      <w:r w:rsidRPr="0045610E">
        <w:rPr>
          <w:rStyle w:val="apple-converted-space"/>
          <w:rFonts w:ascii="Maiandra GD" w:hAnsi="Maiandra GD" w:cs="Times New Roman"/>
          <w:color w:val="000000" w:themeColor="text1"/>
          <w:sz w:val="24"/>
          <w:szCs w:val="24"/>
          <w:shd w:val="clear" w:color="auto" w:fill="FFFFFF"/>
          <w:lang w:val="en-GB"/>
        </w:rPr>
        <w:t> </w:t>
      </w:r>
    </w:p>
    <w:p w14:paraId="7450DE11" w14:textId="77777777" w:rsidR="0047221E" w:rsidRDefault="0047221E" w:rsidP="0045610E">
      <w:pPr>
        <w:spacing w:after="0" w:line="276" w:lineRule="auto"/>
        <w:jc w:val="both"/>
        <w:rPr>
          <w:rFonts w:ascii="Maiandra GD" w:hAnsi="Maiandra GD" w:cstheme="minorHAnsi"/>
          <w:b/>
          <w:bCs/>
          <w:i/>
          <w:iCs/>
          <w:color w:val="0669B2"/>
          <w:sz w:val="28"/>
          <w:szCs w:val="28"/>
          <w:lang w:val="en-GB"/>
        </w:rPr>
      </w:pPr>
    </w:p>
    <w:p w14:paraId="0498E66E" w14:textId="28D0FB99"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The Case of Côte d’Ivoire</w:t>
      </w:r>
    </w:p>
    <w:p w14:paraId="78CCAF0C" w14:textId="6E6F6A34" w:rsidR="00EC5B75" w:rsidRPr="0045610E" w:rsidRDefault="00EC5B75" w:rsidP="0045610E">
      <w:p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In Côte d’Ivoire, hundreds of police officers, including nine women, participated in security and first aid courses provided by the EU at the Police School in </w:t>
      </w:r>
      <w:proofErr w:type="spellStart"/>
      <w:r w:rsidRPr="0045610E">
        <w:rPr>
          <w:rFonts w:ascii="Maiandra GD" w:hAnsi="Maiandra GD" w:cs="Times New Roman"/>
          <w:sz w:val="24"/>
          <w:szCs w:val="24"/>
          <w:lang w:val="en-GB"/>
        </w:rPr>
        <w:t>Korhogo</w:t>
      </w:r>
      <w:proofErr w:type="spellEnd"/>
      <w:r w:rsidRPr="0045610E">
        <w:rPr>
          <w:rFonts w:ascii="Maiandra GD" w:hAnsi="Maiandra GD" w:cs="Times New Roman"/>
          <w:sz w:val="24"/>
          <w:szCs w:val="24"/>
          <w:lang w:val="en-GB"/>
        </w:rPr>
        <w:t xml:space="preserve"> in 2024. The training focused on two topics: (1) Sensitization for Improvised Explosive Devices (IED) and (2) First aid in a hostile environment. By the end of the training cycle, over 300 police officers will have taken part in the training, with later sessions planned for the Ivorian Gendarmerie (EEAS, 2024b). In addition, </w:t>
      </w:r>
      <w:r w:rsidRPr="0045610E">
        <w:rPr>
          <w:rFonts w:ascii="Maiandra GD" w:hAnsi="Maiandra GD" w:cs="Times New Roman"/>
          <w:color w:val="000000" w:themeColor="text1"/>
          <w:sz w:val="24"/>
          <w:szCs w:val="24"/>
          <w:shd w:val="clear" w:color="auto" w:fill="FFFFFF"/>
          <w:lang w:val="en-GB"/>
        </w:rPr>
        <w:t xml:space="preserve">an educational initiative unfolded at Camp </w:t>
      </w:r>
      <w:proofErr w:type="spellStart"/>
      <w:r w:rsidRPr="0045610E">
        <w:rPr>
          <w:rFonts w:ascii="Maiandra GD" w:hAnsi="Maiandra GD" w:cs="Times New Roman"/>
          <w:color w:val="000000" w:themeColor="text1"/>
          <w:sz w:val="24"/>
          <w:szCs w:val="24"/>
          <w:shd w:val="clear" w:color="auto" w:fill="FFFFFF"/>
          <w:lang w:val="en-GB"/>
        </w:rPr>
        <w:t>Militaire</w:t>
      </w:r>
      <w:proofErr w:type="spellEnd"/>
      <w:r w:rsidRPr="0045610E">
        <w:rPr>
          <w:rFonts w:ascii="Maiandra GD" w:hAnsi="Maiandra GD" w:cs="Times New Roman"/>
          <w:color w:val="000000" w:themeColor="text1"/>
          <w:sz w:val="24"/>
          <w:szCs w:val="24"/>
          <w:shd w:val="clear" w:color="auto" w:fill="FFFFFF"/>
          <w:lang w:val="en-GB"/>
        </w:rPr>
        <w:t xml:space="preserve"> de </w:t>
      </w:r>
      <w:proofErr w:type="spellStart"/>
      <w:r w:rsidRPr="0045610E">
        <w:rPr>
          <w:rFonts w:ascii="Maiandra GD" w:hAnsi="Maiandra GD" w:cs="Times New Roman"/>
          <w:color w:val="000000" w:themeColor="text1"/>
          <w:sz w:val="24"/>
          <w:szCs w:val="24"/>
          <w:shd w:val="clear" w:color="auto" w:fill="FFFFFF"/>
          <w:lang w:val="en-GB"/>
        </w:rPr>
        <w:t>Zambakro</w:t>
      </w:r>
      <w:proofErr w:type="spellEnd"/>
      <w:r w:rsidRPr="0045610E">
        <w:rPr>
          <w:rFonts w:ascii="Maiandra GD" w:hAnsi="Maiandra GD" w:cs="Times New Roman"/>
          <w:color w:val="000000" w:themeColor="text1"/>
          <w:sz w:val="24"/>
          <w:szCs w:val="24"/>
          <w:shd w:val="clear" w:color="auto" w:fill="FFFFFF"/>
          <w:lang w:val="en-GB"/>
        </w:rPr>
        <w:t>, near Yamoussoukro, C</w:t>
      </w:r>
      <w:r w:rsidRPr="0045610E">
        <w:rPr>
          <w:rFonts w:ascii="Maiandra GD" w:hAnsi="Maiandra GD" w:cs="Times New Roman"/>
          <w:sz w:val="24"/>
          <w:szCs w:val="24"/>
          <w:lang w:val="en-GB"/>
        </w:rPr>
        <w:t>ô</w:t>
      </w:r>
      <w:r w:rsidRPr="0045610E">
        <w:rPr>
          <w:rFonts w:ascii="Maiandra GD" w:hAnsi="Maiandra GD" w:cs="Times New Roman"/>
          <w:color w:val="000000" w:themeColor="text1"/>
          <w:sz w:val="24"/>
          <w:szCs w:val="24"/>
          <w:shd w:val="clear" w:color="auto" w:fill="FFFFFF"/>
          <w:lang w:val="en-GB"/>
        </w:rPr>
        <w:t xml:space="preserve">te d’Ivoire, where the EU Delegation and the EU Military Advisor delivered a specialized lecture, which aimed to provide a comprehensive overview of EU Defence and the CSDP, with a particular focus on the EU’s Strategic Compass and its implications for the Government of Côte d’Ivoire (EEAS, 2025e). In September 2025, a </w:t>
      </w:r>
      <w:r w:rsidRPr="0045610E">
        <w:rPr>
          <w:rFonts w:ascii="Maiandra GD" w:hAnsi="Maiandra GD" w:cs="Times New Roman"/>
          <w:color w:val="000000"/>
          <w:sz w:val="24"/>
          <w:szCs w:val="24"/>
          <w:lang w:val="en-GB"/>
        </w:rPr>
        <w:t>high-level training took place in</w:t>
      </w:r>
      <w:r w:rsidRPr="0045610E">
        <w:rPr>
          <w:rStyle w:val="apple-converted-space"/>
          <w:rFonts w:ascii="Maiandra GD" w:hAnsi="Maiandra GD" w:cs="Times New Roman"/>
          <w:color w:val="000000"/>
          <w:sz w:val="24"/>
          <w:szCs w:val="24"/>
          <w:lang w:val="en-GB"/>
        </w:rPr>
        <w:t> </w:t>
      </w:r>
      <w:r w:rsidRPr="0045610E">
        <w:rPr>
          <w:rFonts w:ascii="Maiandra GD" w:hAnsi="Maiandra GD" w:cs="Times New Roman"/>
          <w:color w:val="000000"/>
          <w:sz w:val="24"/>
          <w:szCs w:val="24"/>
          <w:lang w:val="en-GB"/>
        </w:rPr>
        <w:t>Abidjan</w:t>
      </w:r>
      <w:r w:rsidRPr="0045610E">
        <w:rPr>
          <w:rStyle w:val="apple-converted-space"/>
          <w:rFonts w:ascii="Maiandra GD" w:hAnsi="Maiandra GD" w:cs="Times New Roman"/>
          <w:color w:val="000000"/>
          <w:sz w:val="24"/>
          <w:szCs w:val="24"/>
          <w:lang w:val="en-GB"/>
        </w:rPr>
        <w:t xml:space="preserve"> with the </w:t>
      </w:r>
      <w:r w:rsidR="00A7556C" w:rsidRPr="0045610E">
        <w:rPr>
          <w:rFonts w:ascii="Maiandra GD" w:hAnsi="Maiandra GD" w:cs="Times New Roman"/>
          <w:color w:val="000000"/>
          <w:sz w:val="24"/>
          <w:szCs w:val="24"/>
          <w:lang w:val="en-GB"/>
        </w:rPr>
        <w:t>focus</w:t>
      </w:r>
      <w:r w:rsidRPr="0045610E">
        <w:rPr>
          <w:rFonts w:ascii="Maiandra GD" w:hAnsi="Maiandra GD" w:cs="Times New Roman"/>
          <w:color w:val="000000"/>
          <w:sz w:val="24"/>
          <w:szCs w:val="24"/>
          <w:lang w:val="en-GB"/>
        </w:rPr>
        <w:t xml:space="preserve"> on strategic communication and national st</w:t>
      </w:r>
      <w:r w:rsidRPr="0045610E">
        <w:rPr>
          <w:rFonts w:ascii="Maiandra GD" w:hAnsi="Maiandra GD" w:cs="Times New Roman"/>
          <w:color w:val="000000" w:themeColor="text1"/>
          <w:sz w:val="24"/>
          <w:szCs w:val="24"/>
          <w:lang w:val="en-GB"/>
        </w:rPr>
        <w:t>ability for the Armed Forces of Côte d’Ivoire (</w:t>
      </w:r>
      <w:r w:rsidRPr="0045610E">
        <w:rPr>
          <w:rFonts w:ascii="Maiandra GD" w:hAnsi="Maiandra GD" w:cs="Times New Roman"/>
          <w:color w:val="000000"/>
          <w:sz w:val="24"/>
          <w:szCs w:val="24"/>
          <w:lang w:val="en-GB"/>
        </w:rPr>
        <w:t>FACI) (EEAS, 2025f).</w:t>
      </w:r>
    </w:p>
    <w:p w14:paraId="791180C2" w14:textId="77777777" w:rsidR="0049062E" w:rsidRPr="0045610E" w:rsidRDefault="0049062E" w:rsidP="0045610E">
      <w:pPr>
        <w:spacing w:after="0" w:line="276" w:lineRule="auto"/>
        <w:jc w:val="both"/>
        <w:rPr>
          <w:rFonts w:ascii="Maiandra GD" w:hAnsi="Maiandra GD" w:cs="Times New Roman"/>
          <w:b/>
          <w:bCs/>
          <w:sz w:val="24"/>
          <w:szCs w:val="24"/>
          <w:lang w:val="en-GB"/>
        </w:rPr>
      </w:pPr>
    </w:p>
    <w:p w14:paraId="5F645C30" w14:textId="52BB5DFC"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Implications</w:t>
      </w:r>
    </w:p>
    <w:p w14:paraId="28318EF5" w14:textId="77777777" w:rsidR="00EC5B75" w:rsidRPr="0045610E" w:rsidRDefault="00EC5B75" w:rsidP="0045610E">
      <w:p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A core tenet of the EUSDI is to enhance the security situation of the region by supporting capacity building and training for national security and defence forces as well as by fostering the rule of law and governance in the security sector. The examples demonstrated in the previous section </w:t>
      </w:r>
      <w:r w:rsidRPr="0045610E">
        <w:rPr>
          <w:rFonts w:ascii="Maiandra GD" w:hAnsi="Maiandra GD" w:cs="Times New Roman"/>
          <w:color w:val="000000"/>
          <w:sz w:val="24"/>
          <w:szCs w:val="24"/>
          <w:lang w:val="en-GB"/>
        </w:rPr>
        <w:t>exemplify the</w:t>
      </w:r>
      <w:r w:rsidRPr="0045610E">
        <w:rPr>
          <w:rStyle w:val="apple-converted-space"/>
          <w:rFonts w:ascii="Maiandra GD" w:hAnsi="Maiandra GD" w:cs="Times New Roman"/>
          <w:color w:val="000000"/>
          <w:sz w:val="24"/>
          <w:szCs w:val="24"/>
          <w:lang w:val="en-GB"/>
        </w:rPr>
        <w:t> </w:t>
      </w:r>
      <w:r w:rsidRPr="0045610E">
        <w:rPr>
          <w:rFonts w:ascii="Maiandra GD" w:hAnsi="Maiandra GD" w:cs="Times New Roman"/>
          <w:color w:val="000000"/>
          <w:sz w:val="24"/>
          <w:szCs w:val="24"/>
          <w:lang w:val="en-GB"/>
        </w:rPr>
        <w:t>targeted intervention</w:t>
      </w:r>
      <w:r w:rsidRPr="0045610E">
        <w:rPr>
          <w:rStyle w:val="apple-converted-space"/>
          <w:rFonts w:ascii="Maiandra GD" w:hAnsi="Maiandra GD" w:cs="Times New Roman"/>
          <w:color w:val="000000"/>
          <w:sz w:val="24"/>
          <w:szCs w:val="24"/>
          <w:lang w:val="en-GB"/>
        </w:rPr>
        <w:t> </w:t>
      </w:r>
      <w:r w:rsidRPr="0045610E">
        <w:rPr>
          <w:rFonts w:ascii="Maiandra GD" w:hAnsi="Maiandra GD" w:cs="Times New Roman"/>
          <w:color w:val="000000"/>
          <w:sz w:val="24"/>
          <w:szCs w:val="24"/>
          <w:lang w:val="en-GB"/>
        </w:rPr>
        <w:t>model, which enables a swift and precise response to a specific threat or request.</w:t>
      </w:r>
      <w:r w:rsidRPr="0045610E">
        <w:rPr>
          <w:rFonts w:ascii="Maiandra GD" w:hAnsi="Maiandra GD" w:cs="Times New Roman"/>
          <w:sz w:val="24"/>
          <w:szCs w:val="24"/>
          <w:lang w:val="en-GB"/>
        </w:rPr>
        <w:t xml:space="preserve"> The following three key implications for the future UN peacekeeping operations can be drawn out from the preceding section.</w:t>
      </w:r>
    </w:p>
    <w:p w14:paraId="1046079A" w14:textId="77777777" w:rsidR="00EC5B75" w:rsidRPr="0045610E" w:rsidRDefault="00EC5B75" w:rsidP="0045610E">
      <w:pPr>
        <w:pStyle w:val="Listaszerbekezds"/>
        <w:numPr>
          <w:ilvl w:val="0"/>
          <w:numId w:val="41"/>
        </w:num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Agility and adaptability: The EUSDI leverages pre-existing EU delegations in the countries. This allows for rapid tasking, deployment, and scaling of presence based on a request from the local authorities as well as real-time intelligence.   </w:t>
      </w:r>
    </w:p>
    <w:p w14:paraId="699E5411" w14:textId="77777777" w:rsidR="00EC5B75" w:rsidRPr="0045610E" w:rsidRDefault="00EC5B75" w:rsidP="0045610E">
      <w:pPr>
        <w:numPr>
          <w:ilvl w:val="0"/>
          <w:numId w:val="41"/>
        </w:num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Targeted and specialised interventions: The EUSDI’s relatively limited yet highly specialised areas of focus demonstrate how a small but highly capable footprint can address acute security challenges within a defined operational domain.</w:t>
      </w:r>
    </w:p>
    <w:p w14:paraId="7A0C080F" w14:textId="77777777" w:rsidR="00EC5B75" w:rsidRPr="0045610E" w:rsidRDefault="00EC5B75" w:rsidP="0045610E">
      <w:pPr>
        <w:numPr>
          <w:ilvl w:val="0"/>
          <w:numId w:val="41"/>
        </w:num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Flexibility and cost-effectiveness: The EUSDI operates through a flexible coordination, with local authorities based on their requests, with the support from the EEAS HQ and EU member states, depending on their demands in terms of human resources and logistics. This allows the EUSDI to implement programmes effectively despite its relatively limited human and financial resources.</w:t>
      </w:r>
    </w:p>
    <w:p w14:paraId="3A9E1944" w14:textId="77777777" w:rsidR="00EC5B75" w:rsidRPr="0045610E" w:rsidRDefault="00EC5B75" w:rsidP="0045610E">
      <w:pPr>
        <w:spacing w:after="0" w:line="276" w:lineRule="auto"/>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Considering the expansion of the mandates of UN peacekeeping operations and the resulting potential mismatch between the actual priorities on the ground and the mandates that UN missions may face, the EUSDI presents a compelling exemplar through its targeted and specialised engagements. The C-IED training in Benin and the Counter Terrorism and Intervention Training in Ghana, for example, exemplified these </w:t>
      </w:r>
      <w:r w:rsidRPr="0045610E">
        <w:rPr>
          <w:rFonts w:ascii="Maiandra GD" w:hAnsi="Maiandra GD" w:cs="Times New Roman"/>
          <w:sz w:val="24"/>
          <w:szCs w:val="24"/>
          <w:lang w:val="en-GB"/>
        </w:rPr>
        <w:lastRenderedPageBreak/>
        <w:t>limited yet highly specialised support. The EUSDI’s capacity to dispatch mobile training teams or specialised drone experts, as evidenced in Benin and Ghana, underscores a modest yet effective blueprint for faster international security assistance.  </w:t>
      </w:r>
    </w:p>
    <w:p w14:paraId="5E3C1C3E" w14:textId="6174C3E2"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There is criticism of the EU’s inability to design a clear strategy for its CSDP missions in Africa and to effectively counter the growing anti-Western sentiment on the continent, which is often </w:t>
      </w:r>
      <w:r w:rsidR="00F348A4" w:rsidRPr="0045610E">
        <w:rPr>
          <w:rFonts w:ascii="Maiandra GD" w:hAnsi="Maiandra GD" w:cs="Times New Roman"/>
          <w:sz w:val="24"/>
          <w:szCs w:val="24"/>
          <w:lang w:val="en-GB"/>
        </w:rPr>
        <w:t>fuelled</w:t>
      </w:r>
      <w:r w:rsidRPr="0045610E">
        <w:rPr>
          <w:rFonts w:ascii="Maiandra GD" w:hAnsi="Maiandra GD" w:cs="Times New Roman"/>
          <w:sz w:val="24"/>
          <w:szCs w:val="24"/>
          <w:lang w:val="en-GB"/>
        </w:rPr>
        <w:t xml:space="preserve"> by competing foreign actors (Vogel &amp; Horváth, 2025). The EUSDI model can offer a critical view on the possibility of overcoming the failures of the withdrawals of several EU CSDP missions in the Sahel region, as the model respects the ownership of African countries while carefully managing the mission’s visibility in order not to be seen as a foreign ‘colonial’ actor intervening in their countries/regions (Pye, 2024, pp. 488–489). The EUSDI model shows the possibility of the EU remaining a competent security actor without the political friction of large-scale military substitution in Africa, although its application could be limited to countries that already have well-established democratic and rule-of-law systems and relatively high-level security environments.</w:t>
      </w:r>
    </w:p>
    <w:p w14:paraId="43146EDC" w14:textId="099EAC7D"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The discussion on the EUSDI can also be incorporated into the discussion of ad hoc coalitions (ADCs), in which there is growing recognition that flexibility is a key asset, as it could help avoid deadlock in highly </w:t>
      </w:r>
      <w:r w:rsidR="0049062E" w:rsidRPr="0045610E">
        <w:rPr>
          <w:rFonts w:ascii="Maiandra GD" w:hAnsi="Maiandra GD" w:cs="Times New Roman"/>
          <w:sz w:val="24"/>
          <w:szCs w:val="24"/>
          <w:lang w:val="en-GB"/>
        </w:rPr>
        <w:t>institutionalized</w:t>
      </w:r>
      <w:r w:rsidRPr="0045610E">
        <w:rPr>
          <w:rFonts w:ascii="Maiandra GD" w:hAnsi="Maiandra GD" w:cs="Times New Roman"/>
          <w:sz w:val="24"/>
          <w:szCs w:val="24"/>
          <w:lang w:val="en-GB"/>
        </w:rPr>
        <w:t xml:space="preserve"> settings of traditional international </w:t>
      </w:r>
      <w:r w:rsidR="0049062E" w:rsidRPr="0045610E">
        <w:rPr>
          <w:rFonts w:ascii="Maiandra GD" w:hAnsi="Maiandra GD" w:cs="Times New Roman"/>
          <w:sz w:val="24"/>
          <w:szCs w:val="24"/>
          <w:lang w:val="en-GB"/>
        </w:rPr>
        <w:t>organizations</w:t>
      </w:r>
      <w:r w:rsidRPr="0045610E">
        <w:rPr>
          <w:rFonts w:ascii="Maiandra GD" w:hAnsi="Maiandra GD" w:cs="Times New Roman"/>
          <w:sz w:val="24"/>
          <w:szCs w:val="24"/>
          <w:lang w:val="en-GB"/>
        </w:rPr>
        <w:t xml:space="preserve"> (</w:t>
      </w:r>
      <w:proofErr w:type="spellStart"/>
      <w:r w:rsidRPr="0045610E">
        <w:rPr>
          <w:rFonts w:ascii="Maiandra GD" w:hAnsi="Maiandra GD" w:cs="Times New Roman"/>
          <w:sz w:val="24"/>
          <w:szCs w:val="24"/>
          <w:lang w:val="en-GB"/>
        </w:rPr>
        <w:t>Reykers</w:t>
      </w:r>
      <w:proofErr w:type="spellEnd"/>
      <w:r w:rsidRPr="0045610E">
        <w:rPr>
          <w:rFonts w:ascii="Maiandra GD" w:hAnsi="Maiandra GD" w:cs="Times New Roman"/>
          <w:sz w:val="24"/>
          <w:szCs w:val="24"/>
          <w:lang w:val="en-GB"/>
        </w:rPr>
        <w:t xml:space="preserve"> et al., 2023, p. 738). </w:t>
      </w:r>
    </w:p>
    <w:p w14:paraId="05F711EB" w14:textId="77777777" w:rsidR="0049062E" w:rsidRPr="0045610E" w:rsidRDefault="0049062E" w:rsidP="0045610E">
      <w:pPr>
        <w:spacing w:after="0" w:line="276" w:lineRule="auto"/>
        <w:jc w:val="both"/>
        <w:rPr>
          <w:rFonts w:ascii="Maiandra GD" w:hAnsi="Maiandra GD" w:cs="Times New Roman"/>
          <w:b/>
          <w:bCs/>
          <w:sz w:val="24"/>
          <w:szCs w:val="24"/>
          <w:lang w:val="en-GB"/>
        </w:rPr>
      </w:pPr>
    </w:p>
    <w:p w14:paraId="01EDBCD3" w14:textId="53192040"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Conclusion</w:t>
      </w:r>
    </w:p>
    <w:p w14:paraId="1871A865" w14:textId="77777777" w:rsidR="00EC5B75" w:rsidRPr="0045610E" w:rsidRDefault="00EC5B75" w:rsidP="0045610E">
      <w:pPr>
        <w:spacing w:after="0" w:line="276" w:lineRule="auto"/>
        <w:jc w:val="both"/>
        <w:rPr>
          <w:rFonts w:ascii="Maiandra GD" w:hAnsi="Maiandra GD" w:cs="Times New Roman"/>
          <w:color w:val="000000"/>
          <w:sz w:val="24"/>
          <w:szCs w:val="24"/>
          <w:lang w:val="en-GB"/>
        </w:rPr>
      </w:pPr>
      <w:r w:rsidRPr="0045610E">
        <w:rPr>
          <w:rFonts w:ascii="Maiandra GD" w:hAnsi="Maiandra GD" w:cs="Times New Roman"/>
          <w:sz w:val="24"/>
          <w:szCs w:val="24"/>
          <w:lang w:val="en-GB"/>
        </w:rPr>
        <w:t xml:space="preserve">As this article discussed, the EUSDI represents a significant development in its approach to regional security. </w:t>
      </w:r>
      <w:r w:rsidRPr="0045610E">
        <w:rPr>
          <w:rFonts w:ascii="Maiandra GD" w:hAnsi="Maiandra GD" w:cs="Times New Roman"/>
          <w:color w:val="000000"/>
          <w:sz w:val="24"/>
          <w:szCs w:val="24"/>
          <w:lang w:val="en-GB"/>
        </w:rPr>
        <w:t xml:space="preserve">Whilst the scales and political contexts differ, the Initiative offers concrete lessons in operational flexibility and targeted capacity building that, if strategically adapted, could significantly inform the UN’s ongoing efforts to redefine its peacekeeping footprint in an increasingly complex global security landscape. The EUSDI model, primarily focused on training and capacity building at the request of host nations, could also navigate a lower political threshold for the establishment of a mission and operation at the Security Council. </w:t>
      </w:r>
    </w:p>
    <w:p w14:paraId="5B55F7F2" w14:textId="77777777" w:rsidR="00EC5B75" w:rsidRPr="0045610E"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However, the EUSDI is so small that it cannot be directly compared to UN peacekeeping operations, which typically deploy larger numbers of personnel in more politically complex and charged environments. Therefore, it would be more productive to focus on the key implications this article highlights for discussions of future UN peacekeeping models rather than treating the EUSDI as a potential alternative to UN peacekeeping operations.</w:t>
      </w:r>
    </w:p>
    <w:p w14:paraId="0C15D3D0" w14:textId="77777777" w:rsidR="00EC5B75" w:rsidRPr="0045610E" w:rsidRDefault="00EC5B75" w:rsidP="0045610E">
      <w:pPr>
        <w:spacing w:after="0" w:line="276" w:lineRule="auto"/>
        <w:ind w:firstLine="284"/>
        <w:jc w:val="both"/>
        <w:rPr>
          <w:rFonts w:ascii="Maiandra GD" w:hAnsi="Maiandra GD" w:cs="Times New Roman"/>
          <w:sz w:val="24"/>
          <w:lang w:val="en-GB"/>
        </w:rPr>
      </w:pPr>
      <w:r w:rsidRPr="0045610E">
        <w:rPr>
          <w:rFonts w:ascii="Maiandra GD" w:hAnsi="Maiandra GD" w:cs="Times New Roman"/>
          <w:sz w:val="24"/>
          <w:lang w:val="en-GB"/>
        </w:rPr>
        <w:t xml:space="preserve">As UN Peacekeeping missions and operations, including large-scale, multidimensional missions, face increasing legitimacy crises and host-state resistance (Norberg, Amstutz, </w:t>
      </w:r>
      <w:proofErr w:type="spellStart"/>
      <w:r w:rsidRPr="0045610E">
        <w:rPr>
          <w:rFonts w:ascii="Maiandra GD" w:hAnsi="Maiandra GD" w:cs="Times New Roman"/>
          <w:sz w:val="24"/>
          <w:lang w:val="en-GB"/>
        </w:rPr>
        <w:t>Bardalai</w:t>
      </w:r>
      <w:proofErr w:type="spellEnd"/>
      <w:r w:rsidRPr="0045610E">
        <w:rPr>
          <w:rFonts w:ascii="Maiandra GD" w:hAnsi="Maiandra GD" w:cs="Times New Roman"/>
          <w:sz w:val="24"/>
          <w:lang w:val="en-GB"/>
        </w:rPr>
        <w:t>, Mood and Phillips, 2025; Street, Watson and Hartmann, 2025), the EUSDI model offers a compelling alternative characterised by hybridity, modularity, and regional ownership. Although the EUSDI does not aim to replace larger peacekeeping missions and operations, its unique model could serve as a potential reference point for the strategy in the post-peacekeeping operations setting.</w:t>
      </w:r>
    </w:p>
    <w:p w14:paraId="3C6B7E52" w14:textId="77777777" w:rsidR="00EC5B75" w:rsidRPr="0045610E" w:rsidRDefault="00EC5B75" w:rsidP="0045610E">
      <w:pPr>
        <w:spacing w:after="0" w:line="276" w:lineRule="auto"/>
        <w:ind w:firstLine="284"/>
        <w:jc w:val="both"/>
        <w:rPr>
          <w:rFonts w:ascii="Maiandra GD" w:hAnsi="Maiandra GD" w:cs="Times New Roman"/>
          <w:sz w:val="24"/>
          <w:lang w:val="en-GB"/>
        </w:rPr>
      </w:pPr>
      <w:r w:rsidRPr="0045610E">
        <w:rPr>
          <w:rFonts w:ascii="Maiandra GD" w:hAnsi="Maiandra GD" w:cs="Times New Roman"/>
          <w:sz w:val="24"/>
          <w:lang w:val="en-GB"/>
        </w:rPr>
        <w:lastRenderedPageBreak/>
        <w:t xml:space="preserve">This operational shift aligns with the transition toward modular and more flexible CSDP missions envisioned in the EU’s Strategic Compass for Security and Defence to allow for tailored support to regional partners as well as in the further refined in the 2023 Civilian CSDP Compact (Council of the EU, 2022; EU, 2023). By deploying small teams of civilian and military advisors rather than medium- to large-sized battalions, the EU minimises the mission’s interventionist aspect while providing cost-effective technical assistance. This shift is also able to address the capability-expectation gap by focusing on the specific training and equipment needs of the four coastal states. </w:t>
      </w:r>
    </w:p>
    <w:p w14:paraId="02D9ECA1"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color w:val="000000"/>
          <w:sz w:val="24"/>
          <w:szCs w:val="24"/>
          <w:lang w:val="en-GB"/>
        </w:rPr>
        <w:t>One of the most significant contributions of the EUSDI model to the post-UN peacekeeping operation debate is its emphasis on</w:t>
      </w:r>
      <w:r w:rsidRPr="0045610E">
        <w:rPr>
          <w:rStyle w:val="apple-converted-space"/>
          <w:rFonts w:ascii="Maiandra GD" w:hAnsi="Maiandra GD" w:cs="Times New Roman"/>
          <w:color w:val="000000"/>
          <w:sz w:val="24"/>
          <w:szCs w:val="24"/>
          <w:lang w:val="en-GB"/>
        </w:rPr>
        <w:t> </w:t>
      </w:r>
      <w:r w:rsidRPr="0045610E">
        <w:rPr>
          <w:rFonts w:ascii="Maiandra GD" w:hAnsi="Maiandra GD" w:cs="Times New Roman"/>
          <w:color w:val="000000"/>
          <w:sz w:val="24"/>
          <w:szCs w:val="24"/>
          <w:lang w:val="en-GB"/>
        </w:rPr>
        <w:t>reciprocal partnership.</w:t>
      </w:r>
      <w:r w:rsidRPr="0045610E">
        <w:rPr>
          <w:rStyle w:val="apple-converted-space"/>
          <w:rFonts w:ascii="Maiandra GD" w:hAnsi="Maiandra GD" w:cs="Times New Roman"/>
          <w:color w:val="000000"/>
          <w:sz w:val="24"/>
          <w:szCs w:val="24"/>
          <w:lang w:val="en-GB"/>
        </w:rPr>
        <w:t> </w:t>
      </w:r>
      <w:r w:rsidRPr="0045610E">
        <w:rPr>
          <w:rStyle w:val="citation-112"/>
          <w:rFonts w:ascii="Maiandra GD" w:hAnsi="Maiandra GD" w:cs="Times New Roman"/>
          <w:color w:val="000000"/>
          <w:sz w:val="24"/>
          <w:szCs w:val="24"/>
          <w:lang w:val="en-GB"/>
        </w:rPr>
        <w:t>The EUSDI is built upon</w:t>
      </w:r>
      <w:r w:rsidRPr="0045610E">
        <w:rPr>
          <w:rStyle w:val="apple-converted-space"/>
          <w:rFonts w:ascii="Maiandra GD" w:hAnsi="Maiandra GD" w:cs="Times New Roman"/>
          <w:color w:val="000000"/>
          <w:sz w:val="24"/>
          <w:szCs w:val="24"/>
          <w:lang w:val="en-GB"/>
        </w:rPr>
        <w:t> </w:t>
      </w:r>
      <w:r w:rsidRPr="0045610E">
        <w:rPr>
          <w:rStyle w:val="citation-112"/>
          <w:rFonts w:ascii="Maiandra GD" w:hAnsi="Maiandra GD" w:cs="Times New Roman"/>
          <w:color w:val="000000"/>
          <w:sz w:val="24"/>
          <w:szCs w:val="24"/>
          <w:lang w:val="en-GB"/>
        </w:rPr>
        <w:t>tailored support based on the needs identified and formulated by the four countries themselves (Council of the EU, 2023d).</w:t>
      </w:r>
      <w:r w:rsidRPr="0045610E">
        <w:rPr>
          <w:rStyle w:val="apple-converted-space"/>
          <w:rFonts w:ascii="Maiandra GD" w:hAnsi="Maiandra GD" w:cs="Times New Roman"/>
          <w:color w:val="000000"/>
          <w:sz w:val="24"/>
          <w:szCs w:val="24"/>
          <w:lang w:val="en-GB"/>
        </w:rPr>
        <w:t> </w:t>
      </w:r>
      <w:r w:rsidRPr="0045610E">
        <w:rPr>
          <w:rFonts w:ascii="Maiandra GD" w:hAnsi="Maiandra GD" w:cs="Times New Roman"/>
          <w:color w:val="000000"/>
          <w:sz w:val="24"/>
          <w:szCs w:val="24"/>
          <w:lang w:val="en-GB"/>
        </w:rPr>
        <w:t xml:space="preserve">By prioritising regional ownership and focusing on the capacity building of local authorities through a modular framework, the EUSDI operationalises a sustainable, state-led security model suited to the evolving challenges of the post-UN peacekeeping era. </w:t>
      </w:r>
    </w:p>
    <w:p w14:paraId="7D5791FC" w14:textId="77777777" w:rsidR="00EC5B75" w:rsidRPr="0045610E" w:rsidRDefault="00EC5B75" w:rsidP="0045610E">
      <w:pPr>
        <w:spacing w:after="0" w:line="276" w:lineRule="auto"/>
        <w:ind w:firstLine="284"/>
        <w:jc w:val="both"/>
        <w:rPr>
          <w:rFonts w:ascii="Maiandra GD" w:hAnsi="Maiandra GD" w:cs="Times New Roman"/>
          <w:sz w:val="24"/>
          <w:szCs w:val="32"/>
          <w:lang w:val="en-GB"/>
        </w:rPr>
      </w:pPr>
      <w:r w:rsidRPr="0045610E">
        <w:rPr>
          <w:rFonts w:ascii="Maiandra GD" w:hAnsi="Maiandra GD" w:cs="Times New Roman"/>
          <w:sz w:val="24"/>
          <w:szCs w:val="32"/>
          <w:lang w:val="en-GB"/>
        </w:rPr>
        <w:t>Another pivotal element in the EUSDI is its integration with the European Peace Facility (EPF). Established in 2021 as an off-budget instrument, the EPF allows the EU to bypass previous legal restrictions under Article 41(2) TEU, which prohibited the use of the EU budget for operations having military or defence implications (European Union, 2016). By funding the provision of defence-related equipment, including non-lethal equipment, as well as training, alongside the EUSDI’s personnel deployment, the EU can both train local forces and equip them to secure their own territory materially.</w:t>
      </w:r>
    </w:p>
    <w:p w14:paraId="238864EA" w14:textId="77777777" w:rsidR="00EC5B75" w:rsidRPr="0045610E" w:rsidRDefault="00EC5B75" w:rsidP="0045610E">
      <w:pPr>
        <w:spacing w:after="0" w:line="276" w:lineRule="auto"/>
        <w:ind w:firstLine="284"/>
        <w:jc w:val="both"/>
        <w:rPr>
          <w:rFonts w:ascii="Maiandra GD" w:hAnsi="Maiandra GD" w:cs="Times New Roman"/>
          <w:color w:val="000000"/>
          <w:sz w:val="24"/>
          <w:szCs w:val="24"/>
          <w:lang w:val="en-GB"/>
        </w:rPr>
      </w:pPr>
      <w:r w:rsidRPr="0045610E">
        <w:rPr>
          <w:rFonts w:ascii="Maiandra GD" w:hAnsi="Maiandra GD" w:cs="Times New Roman"/>
          <w:sz w:val="24"/>
          <w:szCs w:val="32"/>
          <w:lang w:val="en-GB"/>
        </w:rPr>
        <w:t>The EUSDI Gulf of Guinea demonstrates that the future of international security assistance may not lie in the perpetuation of large- to medium-scale missions and operations, but in the deployment of flexible, nimble, and material-intensive initiatives. By prioritising modularity and bridging the gap between training and equipment, the EUSDI stands as a critical case study in how the EU is operationalising a sustainable security model that respects sovereign agency while effectively addressing transnational threats. This model offers a viable path forward for the international community as it seeks to redefine peace operations in an increasingly fragmented global security landscape.</w:t>
      </w:r>
    </w:p>
    <w:p w14:paraId="429432DC" w14:textId="77777777" w:rsidR="00EC5B75" w:rsidRDefault="00EC5B75" w:rsidP="0045610E">
      <w:pPr>
        <w:spacing w:after="0" w:line="276" w:lineRule="auto"/>
        <w:ind w:firstLine="284"/>
        <w:jc w:val="both"/>
        <w:rPr>
          <w:rFonts w:ascii="Maiandra GD" w:hAnsi="Maiandra GD" w:cs="Times New Roman"/>
          <w:sz w:val="24"/>
          <w:szCs w:val="24"/>
          <w:lang w:val="en-GB"/>
        </w:rPr>
      </w:pPr>
      <w:r w:rsidRPr="0045610E">
        <w:rPr>
          <w:rFonts w:ascii="Maiandra GD" w:hAnsi="Maiandra GD" w:cs="Times New Roman"/>
          <w:sz w:val="24"/>
          <w:szCs w:val="24"/>
          <w:lang w:val="en-GB"/>
        </w:rPr>
        <w:t xml:space="preserve">As the literature shows, UN troops can reduce battlefield violence more effectively alongside a non-UN partner, and non-UN multinational missions also need UN peacekeeping operations to curb violence successfully (Schumann &amp; Bara, 2023). UN peace operations have increasingly partnered with regional multinational organisations. In this context, the EUSDI model, as analysed in this article, also provides practical insights for multinational peacekeeping operations led by other regional or international organisations. </w:t>
      </w:r>
    </w:p>
    <w:p w14:paraId="17DEC826" w14:textId="77777777" w:rsidR="00971C26" w:rsidRDefault="00971C26" w:rsidP="00971C26">
      <w:pPr>
        <w:spacing w:after="0" w:line="276" w:lineRule="auto"/>
        <w:jc w:val="both"/>
        <w:rPr>
          <w:rFonts w:ascii="Maiandra GD" w:hAnsi="Maiandra GD" w:cs="Times New Roman"/>
          <w:sz w:val="24"/>
          <w:szCs w:val="24"/>
          <w:lang w:val="en-GB"/>
        </w:rPr>
      </w:pPr>
    </w:p>
    <w:p w14:paraId="5DC5472B" w14:textId="77777777" w:rsidR="00971C26" w:rsidRDefault="00971C26" w:rsidP="00971C26">
      <w:pPr>
        <w:spacing w:after="0" w:line="276" w:lineRule="auto"/>
        <w:jc w:val="both"/>
        <w:rPr>
          <w:rFonts w:ascii="Maiandra GD" w:hAnsi="Maiandra GD" w:cstheme="minorHAnsi"/>
          <w:b/>
          <w:bCs/>
          <w:i/>
          <w:iCs/>
          <w:color w:val="0669B2"/>
          <w:sz w:val="28"/>
          <w:szCs w:val="28"/>
          <w:lang w:val="en-GB"/>
        </w:rPr>
      </w:pPr>
    </w:p>
    <w:p w14:paraId="0ECE84CE" w14:textId="77777777" w:rsidR="00971C26" w:rsidRDefault="00971C26" w:rsidP="00971C26">
      <w:pPr>
        <w:spacing w:after="0" w:line="276" w:lineRule="auto"/>
        <w:jc w:val="both"/>
        <w:rPr>
          <w:rFonts w:ascii="Maiandra GD" w:hAnsi="Maiandra GD" w:cstheme="minorHAnsi"/>
          <w:b/>
          <w:bCs/>
          <w:i/>
          <w:iCs/>
          <w:color w:val="0669B2"/>
          <w:sz w:val="28"/>
          <w:szCs w:val="28"/>
          <w:lang w:val="en-GB"/>
        </w:rPr>
      </w:pPr>
    </w:p>
    <w:p w14:paraId="1A52F2B3" w14:textId="7448255E" w:rsidR="00971C26" w:rsidRPr="00971C26" w:rsidRDefault="00971C26" w:rsidP="00971C26">
      <w:pPr>
        <w:spacing w:after="0" w:line="276" w:lineRule="auto"/>
        <w:jc w:val="both"/>
        <w:rPr>
          <w:rFonts w:ascii="Maiandra GD" w:hAnsi="Maiandra GD" w:cstheme="minorHAnsi"/>
          <w:b/>
          <w:bCs/>
          <w:i/>
          <w:iCs/>
          <w:color w:val="0669B2"/>
          <w:sz w:val="28"/>
          <w:szCs w:val="28"/>
          <w:lang w:val="en-GB"/>
        </w:rPr>
      </w:pPr>
      <w:r w:rsidRPr="00971C26">
        <w:rPr>
          <w:rFonts w:ascii="Maiandra GD" w:hAnsi="Maiandra GD" w:cstheme="minorHAnsi"/>
          <w:b/>
          <w:bCs/>
          <w:i/>
          <w:iCs/>
          <w:color w:val="0669B2"/>
          <w:sz w:val="28"/>
          <w:szCs w:val="28"/>
          <w:lang w:val="en-GB"/>
        </w:rPr>
        <w:lastRenderedPageBreak/>
        <w:t>Disclaimers</w:t>
      </w:r>
    </w:p>
    <w:p w14:paraId="59C15CA0" w14:textId="50E5C8BE" w:rsidR="00971C26" w:rsidRPr="0045610E" w:rsidRDefault="00971C26" w:rsidP="00971C26">
      <w:pPr>
        <w:spacing w:after="0" w:line="276" w:lineRule="auto"/>
        <w:jc w:val="both"/>
        <w:rPr>
          <w:rFonts w:ascii="Maiandra GD" w:hAnsi="Maiandra GD" w:cs="Times New Roman"/>
          <w:sz w:val="24"/>
          <w:szCs w:val="24"/>
          <w:lang w:val="en-GB"/>
        </w:rPr>
      </w:pPr>
      <w:r w:rsidRPr="00971C26">
        <w:rPr>
          <w:rFonts w:ascii="Maiandra GD" w:hAnsi="Maiandra GD" w:cs="Times New Roman"/>
          <w:sz w:val="24"/>
          <w:szCs w:val="24"/>
          <w:lang w:val="en-GB"/>
        </w:rPr>
        <w:t>The views, opinions, findings, and conclusions expressed in this article are solely those of the author and do not reflect the views of the organisation I belong to.</w:t>
      </w:r>
    </w:p>
    <w:p w14:paraId="4384EBBF" w14:textId="77777777" w:rsidR="00EC5B75" w:rsidRPr="0045610E" w:rsidRDefault="00EC5B75" w:rsidP="0045610E">
      <w:pPr>
        <w:spacing w:after="0" w:line="276" w:lineRule="auto"/>
        <w:jc w:val="both"/>
        <w:rPr>
          <w:rFonts w:ascii="Maiandra GD" w:hAnsi="Maiandra GD" w:cs="Times New Roman"/>
          <w:b/>
          <w:bCs/>
          <w:sz w:val="24"/>
          <w:szCs w:val="24"/>
          <w:lang w:val="en-GB"/>
        </w:rPr>
      </w:pPr>
    </w:p>
    <w:p w14:paraId="5D54DD65" w14:textId="7BF30AF8"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 xml:space="preserve">Disclosure </w:t>
      </w:r>
      <w:r w:rsidR="00965EB1" w:rsidRPr="0045610E">
        <w:rPr>
          <w:rFonts w:ascii="Maiandra GD" w:hAnsi="Maiandra GD" w:cstheme="minorHAnsi"/>
          <w:b/>
          <w:bCs/>
          <w:i/>
          <w:iCs/>
          <w:color w:val="0669B2"/>
          <w:sz w:val="28"/>
          <w:szCs w:val="28"/>
          <w:lang w:val="en-GB"/>
        </w:rPr>
        <w:t>S</w:t>
      </w:r>
      <w:r w:rsidRPr="0045610E">
        <w:rPr>
          <w:rFonts w:ascii="Maiandra GD" w:hAnsi="Maiandra GD" w:cstheme="minorHAnsi"/>
          <w:b/>
          <w:bCs/>
          <w:i/>
          <w:iCs/>
          <w:color w:val="0669B2"/>
          <w:sz w:val="28"/>
          <w:szCs w:val="28"/>
          <w:lang w:val="en-GB"/>
        </w:rPr>
        <w:t>tatement</w:t>
      </w:r>
    </w:p>
    <w:p w14:paraId="1BBE51D2" w14:textId="77777777" w:rsidR="00EC5B75" w:rsidRPr="0045610E" w:rsidRDefault="00EC5B75" w:rsidP="0045610E">
      <w:pPr>
        <w:spacing w:after="0" w:line="276" w:lineRule="auto"/>
        <w:jc w:val="both"/>
        <w:rPr>
          <w:rFonts w:ascii="Maiandra GD" w:hAnsi="Maiandra GD"/>
          <w:color w:val="000000" w:themeColor="text1"/>
          <w:sz w:val="24"/>
          <w:szCs w:val="24"/>
          <w:shd w:val="clear" w:color="auto" w:fill="FFFFFF"/>
          <w:lang w:val="en-GB"/>
        </w:rPr>
      </w:pPr>
      <w:r w:rsidRPr="0045610E">
        <w:rPr>
          <w:rFonts w:ascii="Maiandra GD" w:hAnsi="Maiandra GD"/>
          <w:color w:val="000000" w:themeColor="text1"/>
          <w:sz w:val="24"/>
          <w:szCs w:val="24"/>
          <w:shd w:val="clear" w:color="auto" w:fill="FFFFFF"/>
          <w:lang w:val="en-GB"/>
        </w:rPr>
        <w:t xml:space="preserve">No potential conflict of interest was reported by the author. </w:t>
      </w:r>
    </w:p>
    <w:p w14:paraId="6F55AEDE" w14:textId="77777777" w:rsidR="00EC5B75" w:rsidRPr="0045610E" w:rsidRDefault="00EC5B75" w:rsidP="0045610E">
      <w:pPr>
        <w:spacing w:after="0" w:line="276" w:lineRule="auto"/>
        <w:jc w:val="both"/>
        <w:rPr>
          <w:rFonts w:ascii="Maiandra GD" w:hAnsi="Maiandra GD"/>
          <w:color w:val="000000" w:themeColor="text1"/>
          <w:sz w:val="24"/>
          <w:szCs w:val="24"/>
          <w:shd w:val="clear" w:color="auto" w:fill="FFFFFF"/>
          <w:lang w:val="en-GB"/>
        </w:rPr>
      </w:pPr>
    </w:p>
    <w:p w14:paraId="452262B9" w14:textId="5D521A69" w:rsidR="00EC5B75" w:rsidRPr="0045610E" w:rsidRDefault="00EC5B75" w:rsidP="0045610E">
      <w:pPr>
        <w:spacing w:after="0" w:line="276" w:lineRule="auto"/>
        <w:jc w:val="both"/>
        <w:rPr>
          <w:rFonts w:ascii="Maiandra GD" w:hAnsi="Maiandra GD" w:cstheme="minorHAnsi"/>
          <w:b/>
          <w:bCs/>
          <w:i/>
          <w:iCs/>
          <w:color w:val="0669B2"/>
          <w:sz w:val="28"/>
          <w:szCs w:val="28"/>
          <w:lang w:val="en-GB"/>
        </w:rPr>
      </w:pPr>
      <w:r w:rsidRPr="0045610E">
        <w:rPr>
          <w:rFonts w:ascii="Maiandra GD" w:hAnsi="Maiandra GD" w:cstheme="minorHAnsi"/>
          <w:b/>
          <w:bCs/>
          <w:i/>
          <w:iCs/>
          <w:color w:val="0669B2"/>
          <w:sz w:val="28"/>
          <w:szCs w:val="28"/>
          <w:lang w:val="en-GB"/>
        </w:rPr>
        <w:t xml:space="preserve">Funding </w:t>
      </w:r>
      <w:r w:rsidR="0049062E" w:rsidRPr="0045610E">
        <w:rPr>
          <w:rFonts w:ascii="Maiandra GD" w:hAnsi="Maiandra GD" w:cstheme="minorHAnsi"/>
          <w:b/>
          <w:bCs/>
          <w:i/>
          <w:iCs/>
          <w:color w:val="0669B2"/>
          <w:sz w:val="28"/>
          <w:szCs w:val="28"/>
          <w:lang w:val="en-GB"/>
        </w:rPr>
        <w:t>S</w:t>
      </w:r>
      <w:r w:rsidRPr="0045610E">
        <w:rPr>
          <w:rFonts w:ascii="Maiandra GD" w:hAnsi="Maiandra GD" w:cstheme="minorHAnsi"/>
          <w:b/>
          <w:bCs/>
          <w:i/>
          <w:iCs/>
          <w:color w:val="0669B2"/>
          <w:sz w:val="28"/>
          <w:szCs w:val="28"/>
          <w:lang w:val="en-GB"/>
        </w:rPr>
        <w:t>tatement</w:t>
      </w:r>
    </w:p>
    <w:p w14:paraId="53323896" w14:textId="77777777" w:rsidR="00EC5B75" w:rsidRPr="0045610E" w:rsidRDefault="00EC5B75" w:rsidP="0045610E">
      <w:pPr>
        <w:spacing w:after="0" w:line="276" w:lineRule="auto"/>
        <w:jc w:val="both"/>
        <w:rPr>
          <w:rFonts w:ascii="Maiandra GD" w:hAnsi="Maiandra GD"/>
          <w:b/>
          <w:bCs/>
          <w:color w:val="000000" w:themeColor="text1"/>
          <w:sz w:val="24"/>
          <w:szCs w:val="24"/>
          <w:shd w:val="clear" w:color="auto" w:fill="FFFFFF"/>
          <w:lang w:val="en-GB"/>
        </w:rPr>
      </w:pPr>
      <w:r w:rsidRPr="0045610E">
        <w:rPr>
          <w:rFonts w:ascii="Maiandra GD" w:hAnsi="Maiandra GD"/>
          <w:iCs/>
          <w:color w:val="000000" w:themeColor="text1"/>
          <w:sz w:val="24"/>
          <w:szCs w:val="24"/>
          <w:shd w:val="clear" w:color="auto" w:fill="FFFFFF"/>
          <w:lang w:val="en-GB"/>
        </w:rPr>
        <w:t>No funding was received for conducting this study.</w:t>
      </w:r>
    </w:p>
    <w:p w14:paraId="48B1A31D" w14:textId="77777777" w:rsidR="00EC5B75" w:rsidRPr="0045610E" w:rsidRDefault="00EC5B75" w:rsidP="0045610E">
      <w:pPr>
        <w:spacing w:line="276" w:lineRule="auto"/>
        <w:jc w:val="both"/>
        <w:rPr>
          <w:rFonts w:ascii="Maiandra GD" w:hAnsi="Maiandra GD" w:cs="Times New Roman"/>
          <w:sz w:val="24"/>
          <w:szCs w:val="24"/>
          <w:lang w:val="en-GB"/>
        </w:rPr>
      </w:pPr>
    </w:p>
    <w:p w14:paraId="2DAA93CA" w14:textId="3F81BF12" w:rsidR="002337CD" w:rsidRPr="0045610E" w:rsidRDefault="002337CD" w:rsidP="0045610E">
      <w:pPr>
        <w:spacing w:after="0" w:line="276" w:lineRule="auto"/>
        <w:jc w:val="both"/>
        <w:rPr>
          <w:rFonts w:ascii="Maiandra GD" w:hAnsi="Maiandra GD" w:cstheme="minorHAnsi"/>
          <w:b/>
          <w:i/>
          <w:iCs/>
          <w:color w:val="0669B2"/>
          <w:sz w:val="28"/>
          <w:szCs w:val="28"/>
          <w:lang w:val="en-GB"/>
        </w:rPr>
      </w:pPr>
      <w:r w:rsidRPr="0045610E">
        <w:rPr>
          <w:rFonts w:ascii="Maiandra GD" w:hAnsi="Maiandra GD" w:cstheme="minorHAnsi"/>
          <w:b/>
          <w:i/>
          <w:iCs/>
          <w:color w:val="0669B2"/>
          <w:sz w:val="28"/>
          <w:szCs w:val="28"/>
          <w:lang w:val="en-GB"/>
        </w:rPr>
        <w:t>Notes on Contributor</w:t>
      </w:r>
    </w:p>
    <w:p w14:paraId="3FE54DA6" w14:textId="13A9DF0B" w:rsidR="00C02976" w:rsidRDefault="002B798C" w:rsidP="00DE5A50">
      <w:pPr>
        <w:spacing w:after="0" w:line="276" w:lineRule="auto"/>
        <w:jc w:val="both"/>
        <w:rPr>
          <w:rFonts w:ascii="Maiandra GD" w:hAnsi="Maiandra GD" w:cstheme="majorBidi"/>
          <w:sz w:val="24"/>
          <w:szCs w:val="24"/>
        </w:rPr>
      </w:pPr>
      <w:r w:rsidRPr="002B798C">
        <w:rPr>
          <w:rFonts w:ascii="Maiandra GD" w:hAnsi="Maiandra GD" w:cstheme="majorBidi"/>
          <w:sz w:val="24"/>
          <w:szCs w:val="24"/>
        </w:rPr>
        <w:t>Yusaku is a Second Secretary at the Embassy of Japan in Ukraine. In his previous posts, Yusaku served at the UN Liaison Office for Peace and Security (UNLOPS), where he worked extensively on peace and security-related files, including the EU CSDP/CSFP and UN PKO/SPM. Prior to that, he worked at the Mission of Japan to the EU in Brussels. Yusaku holds a PhD from the University of Tokyo (Japan).</w:t>
      </w:r>
    </w:p>
    <w:p w14:paraId="1EEBC7D0" w14:textId="77777777" w:rsidR="00DE5A50" w:rsidRPr="00DE5A50" w:rsidRDefault="00DE5A50" w:rsidP="00DE5A50">
      <w:pPr>
        <w:spacing w:after="0" w:line="276" w:lineRule="auto"/>
        <w:jc w:val="both"/>
        <w:rPr>
          <w:rFonts w:ascii="Maiandra GD" w:hAnsi="Maiandra GD" w:cstheme="majorBidi"/>
          <w:sz w:val="24"/>
          <w:szCs w:val="24"/>
        </w:rPr>
      </w:pPr>
    </w:p>
    <w:p w14:paraId="72D23F26" w14:textId="11F14117" w:rsidR="00DE5A50" w:rsidRPr="00DE5A50" w:rsidRDefault="00DE5A50" w:rsidP="00DE5A50">
      <w:pPr>
        <w:pStyle w:val="EndNoteBibliographyTitle"/>
        <w:spacing w:line="276" w:lineRule="auto"/>
        <w:jc w:val="both"/>
        <w:rPr>
          <w:szCs w:val="24"/>
        </w:rPr>
      </w:pPr>
      <w:r w:rsidRPr="00DE5A50">
        <w:rPr>
          <w:szCs w:val="24"/>
        </w:rPr>
        <w:t>References</w:t>
      </w:r>
    </w:p>
    <w:p w14:paraId="06CD97EF"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Bergmann, J. (July 18, 2023). </w:t>
      </w:r>
      <w:r w:rsidRPr="00DE5A50">
        <w:rPr>
          <w:rFonts w:ascii="Maiandra GD" w:hAnsi="Maiandra GD"/>
          <w:i/>
          <w:sz w:val="24"/>
          <w:szCs w:val="24"/>
        </w:rPr>
        <w:t>Heading in the Wrong Direction? Rethinking the EU’s Approach to Peace and Security in Africa. Megatrends spotlight 26</w:t>
      </w:r>
      <w:r w:rsidRPr="00DE5A50">
        <w:rPr>
          <w:rFonts w:ascii="Maiandra GD" w:hAnsi="Maiandra GD"/>
          <w:sz w:val="24"/>
          <w:szCs w:val="24"/>
        </w:rPr>
        <w:t>. Stiftung Wissenschaft und Politik (SWP). Retrieved April 1, 2026 from https://www.swp-berlin.org/en/publication/mta-spotlight-26-the-eu-should-rethink-its-approach-to-african-peace-and-security</w:t>
      </w:r>
    </w:p>
    <w:p w14:paraId="184A5A82"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Blair, R. A., Di Salvatore, J., &amp; Smidt, H. M. (2022). When Do UN Peacekeeping Operations Implement Their Mandates? </w:t>
      </w:r>
      <w:r w:rsidRPr="00DE5A50">
        <w:rPr>
          <w:rFonts w:ascii="Maiandra GD" w:hAnsi="Maiandra GD"/>
          <w:i/>
          <w:sz w:val="24"/>
          <w:szCs w:val="24"/>
        </w:rPr>
        <w:t>American Journal of Political Science</w:t>
      </w:r>
      <w:r w:rsidRPr="00DE5A50">
        <w:rPr>
          <w:rFonts w:ascii="Maiandra GD" w:hAnsi="Maiandra GD"/>
          <w:sz w:val="24"/>
          <w:szCs w:val="24"/>
        </w:rPr>
        <w:t>,</w:t>
      </w:r>
      <w:r w:rsidRPr="00DE5A50">
        <w:rPr>
          <w:rFonts w:ascii="Maiandra GD" w:hAnsi="Maiandra GD"/>
          <w:i/>
          <w:sz w:val="24"/>
          <w:szCs w:val="24"/>
        </w:rPr>
        <w:t xml:space="preserve"> 66</w:t>
      </w:r>
      <w:r w:rsidRPr="00DE5A50">
        <w:rPr>
          <w:rFonts w:ascii="Maiandra GD" w:hAnsi="Maiandra GD"/>
          <w:sz w:val="24"/>
          <w:szCs w:val="24"/>
        </w:rPr>
        <w:t xml:space="preserve">(3), 664-680. https://doi.org/10.1111/ajps.12650 </w:t>
      </w:r>
    </w:p>
    <w:p w14:paraId="777EE6EB"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Blanton, S. L., Peksen, D., &amp; Blanton, R. (2023). The Impact of Peacekeeping Missions on Women’s Empowerment. </w:t>
      </w:r>
      <w:r w:rsidRPr="00DE5A50">
        <w:rPr>
          <w:rFonts w:ascii="Maiandra GD" w:hAnsi="Maiandra GD"/>
          <w:i/>
          <w:sz w:val="24"/>
          <w:szCs w:val="24"/>
        </w:rPr>
        <w:t>Political Research Quarterly</w:t>
      </w:r>
      <w:r w:rsidRPr="00DE5A50">
        <w:rPr>
          <w:rFonts w:ascii="Maiandra GD" w:hAnsi="Maiandra GD"/>
          <w:sz w:val="24"/>
          <w:szCs w:val="24"/>
        </w:rPr>
        <w:t>,</w:t>
      </w:r>
      <w:r w:rsidRPr="00DE5A50">
        <w:rPr>
          <w:rFonts w:ascii="Maiandra GD" w:hAnsi="Maiandra GD"/>
          <w:i/>
          <w:sz w:val="24"/>
          <w:szCs w:val="24"/>
        </w:rPr>
        <w:t xml:space="preserve"> 76</w:t>
      </w:r>
      <w:r w:rsidRPr="00DE5A50">
        <w:rPr>
          <w:rFonts w:ascii="Maiandra GD" w:hAnsi="Maiandra GD"/>
          <w:sz w:val="24"/>
          <w:szCs w:val="24"/>
        </w:rPr>
        <w:t xml:space="preserve">(4), 1872-1887. https://doi.org/10.1177/10659129231181594 </w:t>
      </w:r>
    </w:p>
    <w:p w14:paraId="5A6DC05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Bove, V., Salvatore, J. D., &amp; Elia, L. (2022). UN Peacekeeping and Households' Well-Being in Civil Wars. </w:t>
      </w:r>
      <w:r w:rsidRPr="00DE5A50">
        <w:rPr>
          <w:rFonts w:ascii="Maiandra GD" w:hAnsi="Maiandra GD"/>
          <w:i/>
          <w:sz w:val="24"/>
          <w:szCs w:val="24"/>
        </w:rPr>
        <w:t>American Journal of Political Science</w:t>
      </w:r>
      <w:r w:rsidRPr="00DE5A50">
        <w:rPr>
          <w:rFonts w:ascii="Maiandra GD" w:hAnsi="Maiandra GD"/>
          <w:sz w:val="24"/>
          <w:szCs w:val="24"/>
        </w:rPr>
        <w:t>,</w:t>
      </w:r>
      <w:r w:rsidRPr="00DE5A50">
        <w:rPr>
          <w:rFonts w:ascii="Maiandra GD" w:hAnsi="Maiandra GD"/>
          <w:i/>
          <w:sz w:val="24"/>
          <w:szCs w:val="24"/>
        </w:rPr>
        <w:t xml:space="preserve"> 66</w:t>
      </w:r>
      <w:r w:rsidRPr="00DE5A50">
        <w:rPr>
          <w:rFonts w:ascii="Maiandra GD" w:hAnsi="Maiandra GD"/>
          <w:sz w:val="24"/>
          <w:szCs w:val="24"/>
        </w:rPr>
        <w:t xml:space="preserve">(2), 402-417. https://doi.org/10.1111/ajps.12644 </w:t>
      </w:r>
    </w:p>
    <w:p w14:paraId="3F78333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Campbell, S. P., &amp; Di Salvatore, J. (2024). Keeping or Building Peace? UN Peace Operations beyond the Security Dilemma. </w:t>
      </w:r>
      <w:r w:rsidRPr="00DE5A50">
        <w:rPr>
          <w:rFonts w:ascii="Maiandra GD" w:hAnsi="Maiandra GD"/>
          <w:i/>
          <w:sz w:val="24"/>
          <w:szCs w:val="24"/>
        </w:rPr>
        <w:t>American Journal of Political Science</w:t>
      </w:r>
      <w:r w:rsidRPr="00DE5A50">
        <w:rPr>
          <w:rFonts w:ascii="Maiandra GD" w:hAnsi="Maiandra GD"/>
          <w:sz w:val="24"/>
          <w:szCs w:val="24"/>
        </w:rPr>
        <w:t>,</w:t>
      </w:r>
      <w:r w:rsidRPr="00DE5A50">
        <w:rPr>
          <w:rFonts w:ascii="Maiandra GD" w:hAnsi="Maiandra GD"/>
          <w:i/>
          <w:sz w:val="24"/>
          <w:szCs w:val="24"/>
        </w:rPr>
        <w:t xml:space="preserve"> 68</w:t>
      </w:r>
      <w:r w:rsidRPr="00DE5A50">
        <w:rPr>
          <w:rFonts w:ascii="Maiandra GD" w:hAnsi="Maiandra GD"/>
          <w:sz w:val="24"/>
          <w:szCs w:val="24"/>
        </w:rPr>
        <w:t xml:space="preserve">(3), 907-926. https://dx.doi.org/10.2139/ssrn.3987449 </w:t>
      </w:r>
    </w:p>
    <w:p w14:paraId="01511FD2"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CCAS, ECOWAS, &amp; GGC. (2013). </w:t>
      </w:r>
      <w:r w:rsidRPr="00DE5A50">
        <w:rPr>
          <w:rFonts w:ascii="Maiandra GD" w:hAnsi="Maiandra GD"/>
          <w:i/>
          <w:sz w:val="24"/>
          <w:szCs w:val="24"/>
        </w:rPr>
        <w:t>Code of Conduct Concerning the Repression of Piracy, Armed Robbery Against Ships, and Illicit Maritime Activity in West and Central Africa</w:t>
      </w:r>
      <w:r w:rsidRPr="00DE5A50">
        <w:rPr>
          <w:rFonts w:ascii="Maiandra GD" w:hAnsi="Maiandra GD"/>
          <w:sz w:val="24"/>
          <w:szCs w:val="24"/>
        </w:rPr>
        <w:t>. Retrieved April 1, 2026 from https://wwwcdn.imo.org/localresources/en/OurWork/Security/Documents/code_of_conduct%20signed%20from%20ECOWAS%20site.pdf</w:t>
      </w:r>
    </w:p>
    <w:p w14:paraId="203E6B2C"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lastRenderedPageBreak/>
        <w:t xml:space="preserve">Council of the Eropean Union. (2023). </w:t>
      </w:r>
      <w:r w:rsidRPr="00DE5A50">
        <w:rPr>
          <w:rFonts w:ascii="Maiandra GD" w:hAnsi="Maiandra GD"/>
          <w:i/>
          <w:sz w:val="24"/>
          <w:szCs w:val="24"/>
        </w:rPr>
        <w:t>Council Decision (CFSP) 2023/1599 of 3 August 2023 on a European Union Security and Defence Initiative in support of West African countries of the Gulf of Guinea</w:t>
      </w:r>
      <w:r w:rsidRPr="00DE5A50">
        <w:rPr>
          <w:rFonts w:ascii="Maiandra GD" w:hAnsi="Maiandra GD"/>
          <w:sz w:val="24"/>
          <w:szCs w:val="24"/>
        </w:rPr>
        <w:t>. Retrieved March 7, 2026 from https://eur-lex.europa.eu/eli/dec/2023/1599/oj/eng</w:t>
      </w:r>
    </w:p>
    <w:p w14:paraId="15A22D16"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Council of the European Union. (2014). </w:t>
      </w:r>
      <w:r w:rsidRPr="00DE5A50">
        <w:rPr>
          <w:rFonts w:ascii="Maiandra GD" w:hAnsi="Maiandra GD"/>
          <w:i/>
          <w:sz w:val="24"/>
          <w:szCs w:val="24"/>
        </w:rPr>
        <w:t>EU Strategy on the Gulf of Guinea</w:t>
      </w:r>
      <w:r w:rsidRPr="00DE5A50">
        <w:rPr>
          <w:rFonts w:ascii="Maiandra GD" w:hAnsi="Maiandra GD"/>
          <w:sz w:val="24"/>
          <w:szCs w:val="24"/>
        </w:rPr>
        <w:t>. Retrieved March 7, 2026 from https://www.consilium.europa.eu/uedocs/cms_data/docs/pressdata/EN/foraff/141582.pdf</w:t>
      </w:r>
    </w:p>
    <w:p w14:paraId="09A86985"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Council of the European Union. (2015). </w:t>
      </w:r>
      <w:r w:rsidRPr="00DE5A50">
        <w:rPr>
          <w:rFonts w:ascii="Maiandra GD" w:hAnsi="Maiandra GD"/>
          <w:i/>
          <w:sz w:val="24"/>
          <w:szCs w:val="24"/>
        </w:rPr>
        <w:t>Council Conclusions on the Gulf of Guinea Action Plan 2015–2020. 7168/15 of 16 March 2015</w:t>
      </w:r>
      <w:r w:rsidRPr="00DE5A50">
        <w:rPr>
          <w:rFonts w:ascii="Maiandra GD" w:hAnsi="Maiandra GD"/>
          <w:sz w:val="24"/>
          <w:szCs w:val="24"/>
        </w:rPr>
        <w:t>. Retrieved March 7, 2026 from https://www.consilium.europa.eu/media/21521/st07168en15.pdf</w:t>
      </w:r>
    </w:p>
    <w:p w14:paraId="1CE4B7D9"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Council of the European Union. (2022). </w:t>
      </w:r>
      <w:r w:rsidRPr="00DE5A50">
        <w:rPr>
          <w:rFonts w:ascii="Maiandra GD" w:hAnsi="Maiandra GD"/>
          <w:i/>
          <w:sz w:val="24"/>
          <w:szCs w:val="24"/>
        </w:rPr>
        <w:t>A Strategic Compass for Security and Defence - For a European Union that protects its citizens, values and interests and contributes to international peace and security. 7371/22 of 21 March 2022</w:t>
      </w:r>
      <w:r w:rsidRPr="00DE5A50">
        <w:rPr>
          <w:rFonts w:ascii="Maiandra GD" w:hAnsi="Maiandra GD"/>
          <w:sz w:val="24"/>
          <w:szCs w:val="24"/>
        </w:rPr>
        <w:t>. Retrieved March 9, 2026 from https://data.consilium.europa.eu/doc/document/ST-7371-2022-INIT/en/pdf</w:t>
      </w:r>
    </w:p>
    <w:p w14:paraId="0D6DB539"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Council of the European Union. (2023a). </w:t>
      </w:r>
      <w:r w:rsidRPr="00DE5A50">
        <w:rPr>
          <w:rFonts w:ascii="Maiandra GD" w:hAnsi="Maiandra GD"/>
          <w:i/>
          <w:sz w:val="24"/>
          <w:szCs w:val="24"/>
        </w:rPr>
        <w:t>Council Decision (CFSP) 2023/1599 of 3 August 2023 on an assistance measure under the European Peace Facility to support the West African countries of the Gulf of Guinea. Official Journal of the European Union</w:t>
      </w:r>
      <w:r w:rsidRPr="00DE5A50">
        <w:rPr>
          <w:rFonts w:ascii="Maiandra GD" w:hAnsi="Maiandra GD"/>
          <w:sz w:val="24"/>
          <w:szCs w:val="24"/>
        </w:rPr>
        <w:t>. Retrieved March 7, 2026 from https://eur-lex.europa.eu/eli/dec/2023/1599/oj/eng</w:t>
      </w:r>
    </w:p>
    <w:p w14:paraId="44CDFC13"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Council of the European Union. (2023b). </w:t>
      </w:r>
      <w:r w:rsidRPr="00DE5A50">
        <w:rPr>
          <w:rFonts w:ascii="Maiandra GD" w:hAnsi="Maiandra GD"/>
          <w:i/>
          <w:sz w:val="24"/>
          <w:szCs w:val="24"/>
        </w:rPr>
        <w:t>Council Decision (CFSP) 2023/2066 of 25 September 2023 amending Decision (CFSP) 2023/1599 on a European Union Security and Defence Initiative in support of West African countries of the Gulf of Guinea</w:t>
      </w:r>
      <w:r w:rsidRPr="00DE5A50">
        <w:rPr>
          <w:rFonts w:ascii="Maiandra GD" w:hAnsi="Maiandra GD"/>
          <w:sz w:val="24"/>
          <w:szCs w:val="24"/>
        </w:rPr>
        <w:t>. Retrieved March 7, 2026 from https://eur-lex.europa.eu/eli/dec/2023/2066/oj/eng</w:t>
      </w:r>
    </w:p>
    <w:p w14:paraId="2D4C351D"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Council of the European Union. (2023c). </w:t>
      </w:r>
      <w:r w:rsidRPr="00DE5A50">
        <w:rPr>
          <w:rFonts w:ascii="Maiandra GD" w:hAnsi="Maiandra GD"/>
          <w:i/>
          <w:sz w:val="24"/>
          <w:szCs w:val="24"/>
        </w:rPr>
        <w:t>Council Decision (CFSP) 2023/2786 of 11 December 2023 on launching the European Union Security and Defence Initiative in support of West African countries of the Gulf of Guinea</w:t>
      </w:r>
      <w:r w:rsidRPr="00DE5A50">
        <w:rPr>
          <w:rFonts w:ascii="Maiandra GD" w:hAnsi="Maiandra GD"/>
          <w:sz w:val="24"/>
          <w:szCs w:val="24"/>
        </w:rPr>
        <w:t>. Retrieved March 7, 2026 from https://eur-lex.europa.eu/eli/dec/2023/2786/oj</w:t>
      </w:r>
    </w:p>
    <w:p w14:paraId="5F9E7159"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de Coning, C. (2019). Africa and UN Peace Operations: Implications for the Future Role of Regional Organisations. In C. de Coning &amp; M. Peter (Eds.), </w:t>
      </w:r>
      <w:r w:rsidRPr="00DE5A50">
        <w:rPr>
          <w:rFonts w:ascii="Maiandra GD" w:hAnsi="Maiandra GD"/>
          <w:i/>
          <w:sz w:val="24"/>
          <w:szCs w:val="24"/>
        </w:rPr>
        <w:t>United Nations Peace Operations in a Changing Global Order</w:t>
      </w:r>
      <w:r w:rsidRPr="00DE5A50">
        <w:rPr>
          <w:rFonts w:ascii="Maiandra GD" w:hAnsi="Maiandra GD"/>
          <w:sz w:val="24"/>
          <w:szCs w:val="24"/>
        </w:rPr>
        <w:t xml:space="preserve"> (pp. 213-229). Springer International Publishing. https://doi.org/10.1007/978-3-319-99106-1_11 </w:t>
      </w:r>
    </w:p>
    <w:p w14:paraId="5C6F5F0A"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de Coning, C. (2021). The future of UN peace operations: Principled adaptation through phases of contraction, moderation, and renewal. </w:t>
      </w:r>
      <w:r w:rsidRPr="00DE5A50">
        <w:rPr>
          <w:rFonts w:ascii="Maiandra GD" w:hAnsi="Maiandra GD"/>
          <w:i/>
          <w:sz w:val="24"/>
          <w:szCs w:val="24"/>
        </w:rPr>
        <w:t>Contemporary Security Policy</w:t>
      </w:r>
      <w:r w:rsidRPr="00DE5A50">
        <w:rPr>
          <w:rFonts w:ascii="Maiandra GD" w:hAnsi="Maiandra GD"/>
          <w:sz w:val="24"/>
          <w:szCs w:val="24"/>
        </w:rPr>
        <w:t>,</w:t>
      </w:r>
      <w:r w:rsidRPr="00DE5A50">
        <w:rPr>
          <w:rFonts w:ascii="Maiandra GD" w:hAnsi="Maiandra GD"/>
          <w:i/>
          <w:sz w:val="24"/>
          <w:szCs w:val="24"/>
        </w:rPr>
        <w:t xml:space="preserve"> 42</w:t>
      </w:r>
      <w:r w:rsidRPr="00DE5A50">
        <w:rPr>
          <w:rFonts w:ascii="Maiandra GD" w:hAnsi="Maiandra GD"/>
          <w:sz w:val="24"/>
          <w:szCs w:val="24"/>
        </w:rPr>
        <w:t xml:space="preserve">(2), 211-224. https://doi.org/10.1080/13523260.2021.1894021 </w:t>
      </w:r>
    </w:p>
    <w:p w14:paraId="379DD83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Doyle, K. (2022). </w:t>
      </w:r>
      <w:r w:rsidRPr="00DE5A50">
        <w:rPr>
          <w:rFonts w:ascii="Maiandra GD" w:hAnsi="Maiandra GD"/>
          <w:i/>
          <w:sz w:val="24"/>
          <w:szCs w:val="24"/>
        </w:rPr>
        <w:t>EU Peacebuilding Missions: Developing Security in Post-conflict Nations</w:t>
      </w:r>
      <w:r w:rsidRPr="00DE5A50">
        <w:rPr>
          <w:rFonts w:ascii="Maiandra GD" w:hAnsi="Maiandra GD"/>
          <w:sz w:val="24"/>
          <w:szCs w:val="24"/>
        </w:rPr>
        <w:t xml:space="preserve">. Palgrave Macmillan. https://doi.org/10.1007/978-3-031-18769-8 </w:t>
      </w:r>
    </w:p>
    <w:p w14:paraId="3D7C0700"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Council/Council of the European Union. (2023). </w:t>
      </w:r>
      <w:r w:rsidRPr="00DE5A50">
        <w:rPr>
          <w:rFonts w:ascii="Maiandra GD" w:hAnsi="Maiandra GD"/>
          <w:i/>
          <w:sz w:val="24"/>
          <w:szCs w:val="24"/>
        </w:rPr>
        <w:t>Gulf of Guinea: Council launches an EU Security and Defence Initiative</w:t>
      </w:r>
      <w:r w:rsidRPr="00DE5A50">
        <w:rPr>
          <w:rFonts w:ascii="Maiandra GD" w:hAnsi="Maiandra GD"/>
          <w:sz w:val="24"/>
          <w:szCs w:val="24"/>
        </w:rPr>
        <w:t xml:space="preserve">. Retrieved March 9, 2026 from </w:t>
      </w:r>
      <w:r w:rsidRPr="00DE5A50">
        <w:rPr>
          <w:rFonts w:ascii="Maiandra GD" w:hAnsi="Maiandra GD"/>
          <w:sz w:val="24"/>
          <w:szCs w:val="24"/>
        </w:rPr>
        <w:lastRenderedPageBreak/>
        <w:t>https://www.consilium.europa.eu/en/press/press-releases/2023/12/11/gulf-of-guinea-council-launches-an-eu-security-and-defence-initiative/</w:t>
      </w:r>
    </w:p>
    <w:p w14:paraId="5A25691C"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(2021). </w:t>
      </w:r>
      <w:r w:rsidRPr="00DE5A50">
        <w:rPr>
          <w:rFonts w:ascii="Maiandra GD" w:hAnsi="Maiandra GD"/>
          <w:i/>
          <w:sz w:val="24"/>
          <w:szCs w:val="24"/>
        </w:rPr>
        <w:t>EU Maritime Security Factsheet: The Gulf of Guinea</w:t>
      </w:r>
      <w:r w:rsidRPr="00DE5A50">
        <w:rPr>
          <w:rFonts w:ascii="Maiandra GD" w:hAnsi="Maiandra GD"/>
          <w:sz w:val="24"/>
          <w:szCs w:val="24"/>
        </w:rPr>
        <w:t>. Retrieved March 7, 2026 from https://www.eeas.europa.eu/eeas/eu-maritime-security-factsheet-gulf-guinea_en</w:t>
      </w:r>
    </w:p>
    <w:p w14:paraId="683E3667"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(2024a). </w:t>
      </w:r>
      <w:r w:rsidRPr="00DE5A50">
        <w:rPr>
          <w:rFonts w:ascii="Maiandra GD" w:hAnsi="Maiandra GD"/>
          <w:i/>
          <w:sz w:val="24"/>
          <w:szCs w:val="24"/>
        </w:rPr>
        <w:t>Gulf of Guinea SDI civilian pillar delivers its first support to Benin and Ghana</w:t>
      </w:r>
      <w:r w:rsidRPr="00DE5A50">
        <w:rPr>
          <w:rFonts w:ascii="Maiandra GD" w:hAnsi="Maiandra GD"/>
          <w:sz w:val="24"/>
          <w:szCs w:val="24"/>
        </w:rPr>
        <w:t>. Retrieved March 7, 2026 from https://www.eeas.europa.eu/eeas/gulf-guinea-sdi-civilian-pillar-delivers-its-first-support-benin-and-ghana_en?s=410355</w:t>
      </w:r>
    </w:p>
    <w:p w14:paraId="35BA087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(2024b). </w:t>
      </w:r>
      <w:r w:rsidRPr="00DE5A50">
        <w:rPr>
          <w:rFonts w:ascii="Maiandra GD" w:hAnsi="Maiandra GD"/>
          <w:i/>
          <w:sz w:val="24"/>
          <w:szCs w:val="24"/>
        </w:rPr>
        <w:t>Hundreds of police officers receive EUSDI training in Côte d’Ivoire</w:t>
      </w:r>
      <w:r w:rsidRPr="00DE5A50">
        <w:rPr>
          <w:rFonts w:ascii="Maiandra GD" w:hAnsi="Maiandra GD"/>
          <w:sz w:val="24"/>
          <w:szCs w:val="24"/>
        </w:rPr>
        <w:t>. Retrieved March 7, 2026 from https://www.eeas.europa.eu/eeas/hundreds-police-officers-receive-eusdi-training-côte-d’ivoire_en?s=410355</w:t>
      </w:r>
    </w:p>
    <w:p w14:paraId="3CE3075C"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(2025a). </w:t>
      </w:r>
      <w:r w:rsidRPr="00DE5A50">
        <w:rPr>
          <w:rFonts w:ascii="Maiandra GD" w:hAnsi="Maiandra GD"/>
          <w:i/>
          <w:sz w:val="24"/>
          <w:szCs w:val="24"/>
        </w:rPr>
        <w:t>Benin - Drone training for the Police</w:t>
      </w:r>
      <w:r w:rsidRPr="00DE5A50">
        <w:rPr>
          <w:rFonts w:ascii="Maiandra GD" w:hAnsi="Maiandra GD"/>
          <w:sz w:val="24"/>
          <w:szCs w:val="24"/>
        </w:rPr>
        <w:t>. Retrieved March 7, 2026 from https://www.eeas.europa.eu/eu-sdi-gulf-guinea/benin-drone-training-police_en?s=410355</w:t>
      </w:r>
    </w:p>
    <w:p w14:paraId="6C9E1741"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(2025b). </w:t>
      </w:r>
      <w:r w:rsidRPr="00DE5A50">
        <w:rPr>
          <w:rFonts w:ascii="Maiandra GD" w:hAnsi="Maiandra GD"/>
          <w:i/>
          <w:sz w:val="24"/>
          <w:szCs w:val="24"/>
        </w:rPr>
        <w:t>Building safety for the future</w:t>
      </w:r>
      <w:r w:rsidRPr="00DE5A50">
        <w:rPr>
          <w:rFonts w:ascii="Maiandra GD" w:hAnsi="Maiandra GD"/>
          <w:sz w:val="24"/>
          <w:szCs w:val="24"/>
        </w:rPr>
        <w:t>. Retrieved March 7, 2026 from https://www.eeas.europa.eu/eeas/building-safety-future_en</w:t>
      </w:r>
    </w:p>
    <w:p w14:paraId="07EF19B8"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(2025c). </w:t>
      </w:r>
      <w:r w:rsidRPr="00DE5A50">
        <w:rPr>
          <w:rFonts w:ascii="Maiandra GD" w:hAnsi="Maiandra GD"/>
          <w:i/>
          <w:sz w:val="24"/>
          <w:szCs w:val="24"/>
        </w:rPr>
        <w:t>EU Deepens Commitment to Security in the Gulf of Guinea</w:t>
      </w:r>
      <w:r w:rsidRPr="00DE5A50">
        <w:rPr>
          <w:rFonts w:ascii="Maiandra GD" w:hAnsi="Maiandra GD"/>
          <w:sz w:val="24"/>
          <w:szCs w:val="24"/>
        </w:rPr>
        <w:t>. Retrieved March 7, 2026 from https://www.eeas.europa.eu/eeas/eu-deepens-commitment-security-gulf-guinea_en</w:t>
      </w:r>
    </w:p>
    <w:p w14:paraId="7ABA5A1E"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(2025d). </w:t>
      </w:r>
      <w:r w:rsidRPr="00DE5A50">
        <w:rPr>
          <w:rFonts w:ascii="Maiandra GD" w:hAnsi="Maiandra GD"/>
          <w:i/>
          <w:sz w:val="24"/>
          <w:szCs w:val="24"/>
        </w:rPr>
        <w:t>EU guest speaker at Course d’Etudes Superieures de Defense Cote d’Ivoire</w:t>
      </w:r>
      <w:r w:rsidRPr="00DE5A50">
        <w:rPr>
          <w:rFonts w:ascii="Maiandra GD" w:hAnsi="Maiandra GD"/>
          <w:sz w:val="24"/>
          <w:szCs w:val="24"/>
        </w:rPr>
        <w:t>. Retrieved March 7, 2026 from https://www.eeas.europa.eu/eeas/eu-guest-speaker-course-d’etudes-superieures-de-defense-cote-divoire_en?s=410355</w:t>
      </w:r>
    </w:p>
    <w:p w14:paraId="5A202C87"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(2025e). </w:t>
      </w:r>
      <w:r w:rsidRPr="00DE5A50">
        <w:rPr>
          <w:rFonts w:ascii="Maiandra GD" w:hAnsi="Maiandra GD"/>
          <w:i/>
          <w:sz w:val="24"/>
          <w:szCs w:val="24"/>
        </w:rPr>
        <w:t>EU Missions and Operations</w:t>
      </w:r>
      <w:r w:rsidRPr="00DE5A50">
        <w:rPr>
          <w:rFonts w:ascii="Maiandra GD" w:hAnsi="Maiandra GD"/>
          <w:sz w:val="24"/>
          <w:szCs w:val="24"/>
        </w:rPr>
        <w:t>. Retrieved March 7, 2026 from https://www.eeas.europa.eu/eeas/eu-missions-and-operations_en</w:t>
      </w:r>
    </w:p>
    <w:p w14:paraId="1F592C29"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(2025f). </w:t>
      </w:r>
      <w:r w:rsidRPr="00DE5A50">
        <w:rPr>
          <w:rFonts w:ascii="Maiandra GD" w:hAnsi="Maiandra GD"/>
          <w:i/>
          <w:sz w:val="24"/>
          <w:szCs w:val="24"/>
        </w:rPr>
        <w:t>EU Strengthens Partnership with Côte d’Ivoire in the Gulf of Guinea</w:t>
      </w:r>
      <w:r w:rsidRPr="00DE5A50">
        <w:rPr>
          <w:rFonts w:ascii="Maiandra GD" w:hAnsi="Maiandra GD"/>
          <w:sz w:val="24"/>
          <w:szCs w:val="24"/>
        </w:rPr>
        <w:t>. Retrieved March 7, 2026 from https://www.eeas.europa.eu/eeas/eu-strengthens-partnership-côte-d’ivoire-gulf-guinea_en</w:t>
      </w:r>
    </w:p>
    <w:p w14:paraId="3AFFD0B3"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(2025g). </w:t>
      </w:r>
      <w:r w:rsidRPr="00DE5A50">
        <w:rPr>
          <w:rFonts w:ascii="Maiandra GD" w:hAnsi="Maiandra GD"/>
          <w:i/>
          <w:sz w:val="24"/>
          <w:szCs w:val="24"/>
        </w:rPr>
        <w:t>EUSDI GoG conduct a pilot course on “Counter Terrorism and Intervention Training</w:t>
      </w:r>
      <w:r w:rsidRPr="00DE5A50">
        <w:rPr>
          <w:rFonts w:ascii="Maiandra GD" w:hAnsi="Maiandra GD"/>
          <w:sz w:val="24"/>
          <w:szCs w:val="24"/>
        </w:rPr>
        <w:t>. Retrieved March 7, 2026 from https://www.eeas.europa.eu/eeas/eusdi-gog-conduct-pilot-course-“counter-terrorism-and-intervention-training”_en</w:t>
      </w:r>
    </w:p>
    <w:p w14:paraId="02F63886"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(2025h). </w:t>
      </w:r>
      <w:r w:rsidRPr="00DE5A50">
        <w:rPr>
          <w:rFonts w:ascii="Maiandra GD" w:hAnsi="Maiandra GD"/>
          <w:i/>
          <w:sz w:val="24"/>
          <w:szCs w:val="24"/>
        </w:rPr>
        <w:t>Learning to overcome Improvised Explosive Devices in Benin</w:t>
      </w:r>
      <w:r w:rsidRPr="00DE5A50">
        <w:rPr>
          <w:rFonts w:ascii="Maiandra GD" w:hAnsi="Maiandra GD"/>
          <w:sz w:val="24"/>
          <w:szCs w:val="24"/>
        </w:rPr>
        <w:t>. Retrieved March 7, 2026 from https://www.eeas.europa.eu/eeas/learning-overcome-improvised-explosive-devices-benin_en?s=410355</w:t>
      </w:r>
    </w:p>
    <w:p w14:paraId="3AE329D2"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lastRenderedPageBreak/>
        <w:t xml:space="preserve">European External Action Service (EEAS). (2025i). </w:t>
      </w:r>
      <w:r w:rsidRPr="00DE5A50">
        <w:rPr>
          <w:rFonts w:ascii="Maiandra GD" w:hAnsi="Maiandra GD"/>
          <w:i/>
          <w:sz w:val="24"/>
          <w:szCs w:val="24"/>
        </w:rPr>
        <w:t>Partnership in Training</w:t>
      </w:r>
      <w:r w:rsidRPr="00DE5A50">
        <w:rPr>
          <w:rFonts w:ascii="Maiandra GD" w:hAnsi="Maiandra GD"/>
          <w:sz w:val="24"/>
          <w:szCs w:val="24"/>
        </w:rPr>
        <w:t>. Retrieved March 7, 2026 from https://www.eeas.europa.eu/eeas/partnership-training_en</w:t>
      </w:r>
    </w:p>
    <w:p w14:paraId="37C83F86"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External Action Service (EEAS). (2025j). </w:t>
      </w:r>
      <w:r w:rsidRPr="00DE5A50">
        <w:rPr>
          <w:rFonts w:ascii="Maiandra GD" w:hAnsi="Maiandra GD"/>
          <w:i/>
          <w:sz w:val="24"/>
          <w:szCs w:val="24"/>
        </w:rPr>
        <w:t>Strengthening Ties: MPCC Team Visits Ghana to Advance EU Security and Defence Initiative</w:t>
      </w:r>
      <w:r w:rsidRPr="00DE5A50">
        <w:rPr>
          <w:rFonts w:ascii="Maiandra GD" w:hAnsi="Maiandra GD"/>
          <w:sz w:val="24"/>
          <w:szCs w:val="24"/>
        </w:rPr>
        <w:t>. Retrieved March 7, 2026 from https://www.eeas.europa.eu/eeas/strengthening-ties-mpcc-team-visits-ghana-advance-eu-security-and-defence-initiative_en?s=410355</w:t>
      </w:r>
    </w:p>
    <w:p w14:paraId="1839C72E" w14:textId="7BB8EC62"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European External Action Service (EEAS). (</w:t>
      </w:r>
      <w:r w:rsidR="00B16DF8">
        <w:rPr>
          <w:rFonts w:ascii="Maiandra GD" w:hAnsi="Maiandra GD"/>
          <w:sz w:val="24"/>
          <w:szCs w:val="24"/>
        </w:rPr>
        <w:t>2025k</w:t>
      </w:r>
      <w:r w:rsidRPr="00DE5A50">
        <w:rPr>
          <w:rFonts w:ascii="Maiandra GD" w:hAnsi="Maiandra GD"/>
          <w:sz w:val="24"/>
          <w:szCs w:val="24"/>
        </w:rPr>
        <w:t xml:space="preserve">). </w:t>
      </w:r>
      <w:r w:rsidRPr="00DE5A50">
        <w:rPr>
          <w:rFonts w:ascii="Maiandra GD" w:hAnsi="Maiandra GD"/>
          <w:i/>
          <w:sz w:val="24"/>
          <w:szCs w:val="24"/>
        </w:rPr>
        <w:t>About the European Union Security and Defence Initiative in the Gulf of Guinea</w:t>
      </w:r>
      <w:r w:rsidRPr="00DE5A50">
        <w:rPr>
          <w:rFonts w:ascii="Maiandra GD" w:hAnsi="Maiandra GD"/>
          <w:sz w:val="24"/>
          <w:szCs w:val="24"/>
        </w:rPr>
        <w:t>. Retrieved March 7, 2026 from https://www.eeas.europa.eu/eu-sdi-gulf-guinea/about-european-union-security-and-defence-initiative-gulf-guinea_en?s=410355</w:t>
      </w:r>
    </w:p>
    <w:p w14:paraId="7B9AFED5"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Union. (2016). </w:t>
      </w:r>
      <w:r w:rsidRPr="00DE5A50">
        <w:rPr>
          <w:rFonts w:ascii="Maiandra GD" w:hAnsi="Maiandra GD"/>
          <w:i/>
          <w:sz w:val="24"/>
          <w:szCs w:val="24"/>
        </w:rPr>
        <w:t>Consolidated version of the Treaty on European Union, OJ C 202</w:t>
      </w:r>
      <w:r w:rsidRPr="00DE5A50">
        <w:rPr>
          <w:rFonts w:ascii="Maiandra GD" w:hAnsi="Maiandra GD"/>
          <w:sz w:val="24"/>
          <w:szCs w:val="24"/>
        </w:rPr>
        <w:t>. Retrieved March 7, 2026 from https://eur-lex.europa.eu/legal-content/EN/TXT/PDF/?uri=CELEX:12016M/TXT</w:t>
      </w:r>
    </w:p>
    <w:p w14:paraId="042F2A6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European Union. (2023). </w:t>
      </w:r>
      <w:r w:rsidRPr="00DE5A50">
        <w:rPr>
          <w:rFonts w:ascii="Maiandra GD" w:hAnsi="Maiandra GD"/>
          <w:i/>
          <w:sz w:val="24"/>
          <w:szCs w:val="24"/>
        </w:rPr>
        <w:t>Civilian CSDP Compact: Towards more effective civilian missions</w:t>
      </w:r>
      <w:r w:rsidRPr="00DE5A50">
        <w:rPr>
          <w:rFonts w:ascii="Maiandra GD" w:hAnsi="Maiandra GD"/>
          <w:sz w:val="24"/>
          <w:szCs w:val="24"/>
        </w:rPr>
        <w:t>. Retrieved March 7, 2026 from https://www.eeas.europa.eu/sites/default/files/documents/2023/Civilian%20CSDP%20Compact%20Report_22.05.2023.pdf</w:t>
      </w:r>
    </w:p>
    <w:p w14:paraId="2079FF4B"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Gizelis, T.-I., &amp; Cao, X. (2021). A security dividend: Peacekeeping and maternal health outcomes and access. </w:t>
      </w:r>
      <w:r w:rsidRPr="00DE5A50">
        <w:rPr>
          <w:rFonts w:ascii="Maiandra GD" w:hAnsi="Maiandra GD"/>
          <w:i/>
          <w:sz w:val="24"/>
          <w:szCs w:val="24"/>
        </w:rPr>
        <w:t>Journal of Peace Research</w:t>
      </w:r>
      <w:r w:rsidRPr="00DE5A50">
        <w:rPr>
          <w:rFonts w:ascii="Maiandra GD" w:hAnsi="Maiandra GD"/>
          <w:sz w:val="24"/>
          <w:szCs w:val="24"/>
        </w:rPr>
        <w:t>,</w:t>
      </w:r>
      <w:r w:rsidRPr="00DE5A50">
        <w:rPr>
          <w:rFonts w:ascii="Maiandra GD" w:hAnsi="Maiandra GD"/>
          <w:i/>
          <w:sz w:val="24"/>
          <w:szCs w:val="24"/>
        </w:rPr>
        <w:t xml:space="preserve"> 58</w:t>
      </w:r>
      <w:r w:rsidRPr="00DE5A50">
        <w:rPr>
          <w:rFonts w:ascii="Maiandra GD" w:hAnsi="Maiandra GD"/>
          <w:sz w:val="24"/>
          <w:szCs w:val="24"/>
        </w:rPr>
        <w:t xml:space="preserve">(2), 263-278. https://doi.org/10.1177/0022343320917198 </w:t>
      </w:r>
    </w:p>
    <w:p w14:paraId="0343A63C"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Hegre, H., Hultman, L., &amp; Nygård, H. M. (2018). Evaluating the Conflict-Reducing Effect of UN Peacekeeping Operations. </w:t>
      </w:r>
      <w:r w:rsidRPr="00DE5A50">
        <w:rPr>
          <w:rFonts w:ascii="Maiandra GD" w:hAnsi="Maiandra GD"/>
          <w:i/>
          <w:sz w:val="24"/>
          <w:szCs w:val="24"/>
        </w:rPr>
        <w:t>The Journal of Politics</w:t>
      </w:r>
      <w:r w:rsidRPr="00DE5A50">
        <w:rPr>
          <w:rFonts w:ascii="Maiandra GD" w:hAnsi="Maiandra GD"/>
          <w:sz w:val="24"/>
          <w:szCs w:val="24"/>
        </w:rPr>
        <w:t>,</w:t>
      </w:r>
      <w:r w:rsidRPr="00DE5A50">
        <w:rPr>
          <w:rFonts w:ascii="Maiandra GD" w:hAnsi="Maiandra GD"/>
          <w:i/>
          <w:sz w:val="24"/>
          <w:szCs w:val="24"/>
        </w:rPr>
        <w:t xml:space="preserve"> 81</w:t>
      </w:r>
      <w:r w:rsidRPr="00DE5A50">
        <w:rPr>
          <w:rFonts w:ascii="Maiandra GD" w:hAnsi="Maiandra GD"/>
          <w:sz w:val="24"/>
          <w:szCs w:val="24"/>
        </w:rPr>
        <w:t xml:space="preserve">(1), 215-232. https://doi.org/10.1086/700203 </w:t>
      </w:r>
    </w:p>
    <w:p w14:paraId="554CF1EF"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Hultman, L., Kathman, J. D., &amp; Shannon, M. (2019). </w:t>
      </w:r>
      <w:r w:rsidRPr="00DE5A50">
        <w:rPr>
          <w:rFonts w:ascii="Maiandra GD" w:hAnsi="Maiandra GD"/>
          <w:i/>
          <w:sz w:val="24"/>
          <w:szCs w:val="24"/>
        </w:rPr>
        <w:t>Peacekeeping in the midst of war</w:t>
      </w:r>
      <w:r w:rsidRPr="00DE5A50">
        <w:rPr>
          <w:rFonts w:ascii="Maiandra GD" w:hAnsi="Maiandra GD"/>
          <w:sz w:val="24"/>
          <w:szCs w:val="24"/>
        </w:rPr>
        <w:t xml:space="preserve">. Oxford University Press. </w:t>
      </w:r>
    </w:p>
    <w:p w14:paraId="03EA4921"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Jensen, L. (2020). </w:t>
      </w:r>
      <w:r w:rsidRPr="00DE5A50">
        <w:rPr>
          <w:rFonts w:ascii="Maiandra GD" w:hAnsi="Maiandra GD"/>
          <w:i/>
          <w:sz w:val="24"/>
          <w:szCs w:val="24"/>
        </w:rPr>
        <w:t>Foreign Direct Investment and Growth in Fragile and Conflict Affected Countries. UNDP</w:t>
      </w:r>
      <w:r w:rsidRPr="00DE5A50">
        <w:rPr>
          <w:rFonts w:ascii="Maiandra GD" w:hAnsi="Maiandra GD"/>
          <w:sz w:val="24"/>
          <w:szCs w:val="24"/>
        </w:rPr>
        <w:t>. Retrieved February 25, 2026 from https://www.undp.org/library/dfs-foreign-direct-investment-and-growth-fragile-and-conflict-affected-countries</w:t>
      </w:r>
    </w:p>
    <w:p w14:paraId="4E041F4D"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Kathman, J. D., Benson, M., &amp; Diehl, P. F. (2023). Punching before the Bell Rings: United Nations Signaling and Pre-Deployment Violence in Civil Wars. </w:t>
      </w:r>
      <w:r w:rsidRPr="00DE5A50">
        <w:rPr>
          <w:rFonts w:ascii="Maiandra GD" w:hAnsi="Maiandra GD"/>
          <w:i/>
          <w:sz w:val="24"/>
          <w:szCs w:val="24"/>
        </w:rPr>
        <w:t>International Studies Quarterly</w:t>
      </w:r>
      <w:r w:rsidRPr="00DE5A50">
        <w:rPr>
          <w:rFonts w:ascii="Maiandra GD" w:hAnsi="Maiandra GD"/>
          <w:sz w:val="24"/>
          <w:szCs w:val="24"/>
        </w:rPr>
        <w:t>,</w:t>
      </w:r>
      <w:r w:rsidRPr="00DE5A50">
        <w:rPr>
          <w:rFonts w:ascii="Maiandra GD" w:hAnsi="Maiandra GD"/>
          <w:i/>
          <w:sz w:val="24"/>
          <w:szCs w:val="24"/>
        </w:rPr>
        <w:t xml:space="preserve"> 67</w:t>
      </w:r>
      <w:r w:rsidRPr="00DE5A50">
        <w:rPr>
          <w:rFonts w:ascii="Maiandra GD" w:hAnsi="Maiandra GD"/>
          <w:sz w:val="24"/>
          <w:szCs w:val="24"/>
        </w:rPr>
        <w:t xml:space="preserve">(3), sqad038. https://doi.org/10.1093/isq/sqad038 </w:t>
      </w:r>
    </w:p>
    <w:p w14:paraId="0F319C2D"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Keukeleire, S., &amp; Delreux, T. (2022). </w:t>
      </w:r>
      <w:r w:rsidRPr="00DE5A50">
        <w:rPr>
          <w:rFonts w:ascii="Maiandra GD" w:hAnsi="Maiandra GD"/>
          <w:i/>
          <w:sz w:val="24"/>
          <w:szCs w:val="24"/>
        </w:rPr>
        <w:t>The Foreign Policy of the European Union (third edition)</w:t>
      </w:r>
      <w:r w:rsidRPr="00DE5A50">
        <w:rPr>
          <w:rFonts w:ascii="Maiandra GD" w:hAnsi="Maiandra GD"/>
          <w:sz w:val="24"/>
          <w:szCs w:val="24"/>
        </w:rPr>
        <w:t xml:space="preserve">. Bloomsbury. </w:t>
      </w:r>
    </w:p>
    <w:p w14:paraId="7D411D98"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Khonde, F. N., Katayanagi, M., &amp; Mikami, S. (2025). Strategic Communication in Peacekeeping Operations: The Case of MONUSCO. </w:t>
      </w:r>
      <w:r w:rsidRPr="00DE5A50">
        <w:rPr>
          <w:rFonts w:ascii="Maiandra GD" w:hAnsi="Maiandra GD"/>
          <w:i/>
          <w:sz w:val="24"/>
          <w:szCs w:val="24"/>
        </w:rPr>
        <w:t>International Peacekeeping</w:t>
      </w:r>
      <w:r w:rsidRPr="00DE5A50">
        <w:rPr>
          <w:rFonts w:ascii="Maiandra GD" w:hAnsi="Maiandra GD"/>
          <w:sz w:val="24"/>
          <w:szCs w:val="24"/>
        </w:rPr>
        <w:t>,</w:t>
      </w:r>
      <w:r w:rsidRPr="00DE5A50">
        <w:rPr>
          <w:rFonts w:ascii="Maiandra GD" w:hAnsi="Maiandra GD"/>
          <w:i/>
          <w:sz w:val="24"/>
          <w:szCs w:val="24"/>
        </w:rPr>
        <w:t xml:space="preserve"> 32</w:t>
      </w:r>
      <w:r w:rsidRPr="00DE5A50">
        <w:rPr>
          <w:rFonts w:ascii="Maiandra GD" w:hAnsi="Maiandra GD"/>
          <w:sz w:val="24"/>
          <w:szCs w:val="24"/>
        </w:rPr>
        <w:t xml:space="preserve">(3), 387-413. https://doi.org/10.1080/13533312.2025.2451862 </w:t>
      </w:r>
    </w:p>
    <w:p w14:paraId="461959B6"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Kjeksrud, S. (2024). Finding the Utility of Force to Protect Civilians from Violence: Exploring Outcomes of United Nations Military Protection Operations in Africa (1999–2017). </w:t>
      </w:r>
      <w:r w:rsidRPr="00DE5A50">
        <w:rPr>
          <w:rFonts w:ascii="Maiandra GD" w:hAnsi="Maiandra GD"/>
          <w:i/>
          <w:sz w:val="24"/>
          <w:szCs w:val="24"/>
        </w:rPr>
        <w:t>Civil Wars</w:t>
      </w:r>
      <w:r w:rsidRPr="00DE5A50">
        <w:rPr>
          <w:rFonts w:ascii="Maiandra GD" w:hAnsi="Maiandra GD"/>
          <w:sz w:val="24"/>
          <w:szCs w:val="24"/>
        </w:rPr>
        <w:t>,</w:t>
      </w:r>
      <w:r w:rsidRPr="00DE5A50">
        <w:rPr>
          <w:rFonts w:ascii="Maiandra GD" w:hAnsi="Maiandra GD"/>
          <w:i/>
          <w:sz w:val="24"/>
          <w:szCs w:val="24"/>
        </w:rPr>
        <w:t xml:space="preserve"> 26</w:t>
      </w:r>
      <w:r w:rsidRPr="00DE5A50">
        <w:rPr>
          <w:rFonts w:ascii="Maiandra GD" w:hAnsi="Maiandra GD"/>
          <w:sz w:val="24"/>
          <w:szCs w:val="24"/>
        </w:rPr>
        <w:t xml:space="preserve">(1), 41-73. https://doi.org/10.1080/13698249.2023.2222058 </w:t>
      </w:r>
    </w:p>
    <w:p w14:paraId="559380F2"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lastRenderedPageBreak/>
        <w:t xml:space="preserve">Lacroix, J.-P. (2024). </w:t>
      </w:r>
      <w:r w:rsidRPr="00DE5A50">
        <w:rPr>
          <w:rFonts w:ascii="Maiandra GD" w:hAnsi="Maiandra GD"/>
          <w:i/>
          <w:sz w:val="24"/>
          <w:szCs w:val="24"/>
        </w:rPr>
        <w:t>Statement to the Security Council by Under-Secretary General for Peace Operations. Security Council Briefing</w:t>
      </w:r>
      <w:r w:rsidRPr="00DE5A50">
        <w:rPr>
          <w:rFonts w:ascii="Maiandra GD" w:hAnsi="Maiandra GD"/>
          <w:sz w:val="24"/>
          <w:szCs w:val="24"/>
        </w:rPr>
        <w:t>. Retrieved February 25, 2026 from https://peacekeeping.un.org/en/statement-to-security-council-under-secretary-general-peace-operations</w:t>
      </w:r>
    </w:p>
    <w:p w14:paraId="16C697FD"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Lacroix, J.-P. (2025).</w:t>
      </w:r>
      <w:r w:rsidRPr="00DE5A50">
        <w:rPr>
          <w:rFonts w:ascii="Maiandra GD" w:hAnsi="Maiandra GD"/>
          <w:i/>
          <w:sz w:val="24"/>
          <w:szCs w:val="24"/>
        </w:rPr>
        <w:t xml:space="preserve"> Op-Ed: UN Peacekeeping is both a lifesaving tool and a smart investment</w:t>
      </w:r>
      <w:r w:rsidRPr="00DE5A50">
        <w:rPr>
          <w:rFonts w:ascii="Maiandra GD" w:hAnsi="Maiandra GD"/>
          <w:sz w:val="24"/>
          <w:szCs w:val="24"/>
        </w:rPr>
        <w:t>. Retrieved May 9, 2026 from https://peacekeeping.un.org/en/op-ed-un-peacekeeping-is-both-lifesaving-tool-and-smart-investment</w:t>
      </w:r>
    </w:p>
    <w:p w14:paraId="5BC170BE"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Marangio, R. (2025). </w:t>
      </w:r>
      <w:r w:rsidRPr="00DE5A50">
        <w:rPr>
          <w:rFonts w:ascii="Maiandra GD" w:hAnsi="Maiandra GD"/>
          <w:i/>
          <w:sz w:val="24"/>
          <w:szCs w:val="24"/>
        </w:rPr>
        <w:t>Deep Waters: The Maritime Security Landscape in the Gulf of Guinea. The European Union Institute for Security Studies (EUISS)</w:t>
      </w:r>
      <w:r w:rsidRPr="00DE5A50">
        <w:rPr>
          <w:rFonts w:ascii="Maiandra GD" w:hAnsi="Maiandra GD"/>
          <w:sz w:val="24"/>
          <w:szCs w:val="24"/>
        </w:rPr>
        <w:t>. Retrieved February 25, 2026 from https://www.iss.europa.eu/sites/default/files/2025-02/Brief_2024-22_Gulf%20of%20Guinea.pdf</w:t>
      </w:r>
    </w:p>
    <w:p w14:paraId="270F0CD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Norberg, A. H., Amstutz, M., Bardalai, A. K., Mood, R., &amp; Phillips, W. (2025). Taking UN Peace Operations to the Next Level: Strategic Revitalization and Reinforcement of UN Military and Civilian Observers. In J. Koops &amp; M. Dal Dosso (Eds.), </w:t>
      </w:r>
      <w:r w:rsidRPr="00DE5A50">
        <w:rPr>
          <w:rFonts w:ascii="Maiandra GD" w:hAnsi="Maiandra GD"/>
          <w:i/>
          <w:sz w:val="24"/>
          <w:szCs w:val="24"/>
        </w:rPr>
        <w:t>Compendium of Short Issue Papers and Policy Recommendations for the UN Peacekeeping Ministerial 2025 in Berlin</w:t>
      </w:r>
      <w:r w:rsidRPr="00DE5A50">
        <w:rPr>
          <w:rFonts w:ascii="Maiandra GD" w:hAnsi="Maiandra GD"/>
          <w:sz w:val="24"/>
          <w:szCs w:val="24"/>
        </w:rPr>
        <w:t xml:space="preserve"> (pp. 3-6). Global Alliance for Peace Operations. </w:t>
      </w:r>
    </w:p>
    <w:p w14:paraId="076BF8C3"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Pushkina, D., Siewert, M. D., &amp; Wolff, S. (2022). Mission (impossible? UN military peacekeeping operations in civil wars. </w:t>
      </w:r>
      <w:r w:rsidRPr="00DE5A50">
        <w:rPr>
          <w:rFonts w:ascii="Maiandra GD" w:hAnsi="Maiandra GD"/>
          <w:i/>
          <w:sz w:val="24"/>
          <w:szCs w:val="24"/>
        </w:rPr>
        <w:t>European Journal of International Relations</w:t>
      </w:r>
      <w:r w:rsidRPr="00DE5A50">
        <w:rPr>
          <w:rFonts w:ascii="Maiandra GD" w:hAnsi="Maiandra GD"/>
          <w:sz w:val="24"/>
          <w:szCs w:val="24"/>
        </w:rPr>
        <w:t>,</w:t>
      </w:r>
      <w:r w:rsidRPr="00DE5A50">
        <w:rPr>
          <w:rFonts w:ascii="Maiandra GD" w:hAnsi="Maiandra GD"/>
          <w:i/>
          <w:sz w:val="24"/>
          <w:szCs w:val="24"/>
        </w:rPr>
        <w:t xml:space="preserve"> 28</w:t>
      </w:r>
      <w:r w:rsidRPr="00DE5A50">
        <w:rPr>
          <w:rFonts w:ascii="Maiandra GD" w:hAnsi="Maiandra GD"/>
          <w:sz w:val="24"/>
          <w:szCs w:val="24"/>
        </w:rPr>
        <w:t xml:space="preserve">(1), 158-186. https://doi.org/10.1177/13540661211046602 </w:t>
      </w:r>
    </w:p>
    <w:p w14:paraId="5432F8DA"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Pye, K. (2024). From the “laboratory” to the “arena”: the EU’s quest for maturity and the instrumentalisation of conflict in Africa. </w:t>
      </w:r>
      <w:r w:rsidRPr="00DE5A50">
        <w:rPr>
          <w:rFonts w:ascii="Maiandra GD" w:hAnsi="Maiandra GD"/>
          <w:i/>
          <w:sz w:val="24"/>
          <w:szCs w:val="24"/>
        </w:rPr>
        <w:t>European Security</w:t>
      </w:r>
      <w:r w:rsidRPr="00DE5A50">
        <w:rPr>
          <w:rFonts w:ascii="Maiandra GD" w:hAnsi="Maiandra GD"/>
          <w:sz w:val="24"/>
          <w:szCs w:val="24"/>
        </w:rPr>
        <w:t>,</w:t>
      </w:r>
      <w:r w:rsidRPr="00DE5A50">
        <w:rPr>
          <w:rFonts w:ascii="Maiandra GD" w:hAnsi="Maiandra GD"/>
          <w:i/>
          <w:sz w:val="24"/>
          <w:szCs w:val="24"/>
        </w:rPr>
        <w:t xml:space="preserve"> 33</w:t>
      </w:r>
      <w:r w:rsidRPr="00DE5A50">
        <w:rPr>
          <w:rFonts w:ascii="Maiandra GD" w:hAnsi="Maiandra GD"/>
          <w:sz w:val="24"/>
          <w:szCs w:val="24"/>
        </w:rPr>
        <w:t xml:space="preserve">(3), 474-496. https://doi.org/10.1080/09662839.2024.2376617 </w:t>
      </w:r>
    </w:p>
    <w:p w14:paraId="42819CE2"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Reeder, B. W., &amp; Dicke, R. (2023). Peacekeeping Deployments, Intragroup Cohesion, and the Use of Sexual Violence by Armed Non-State Groups. </w:t>
      </w:r>
      <w:r w:rsidRPr="00DE5A50">
        <w:rPr>
          <w:rFonts w:ascii="Maiandra GD" w:hAnsi="Maiandra GD"/>
          <w:i/>
          <w:sz w:val="24"/>
          <w:szCs w:val="24"/>
        </w:rPr>
        <w:t>International Peacekeeping</w:t>
      </w:r>
      <w:r w:rsidRPr="00DE5A50">
        <w:rPr>
          <w:rFonts w:ascii="Maiandra GD" w:hAnsi="Maiandra GD"/>
          <w:sz w:val="24"/>
          <w:szCs w:val="24"/>
        </w:rPr>
        <w:t>,</w:t>
      </w:r>
      <w:r w:rsidRPr="00DE5A50">
        <w:rPr>
          <w:rFonts w:ascii="Maiandra GD" w:hAnsi="Maiandra GD"/>
          <w:i/>
          <w:sz w:val="24"/>
          <w:szCs w:val="24"/>
        </w:rPr>
        <w:t xml:space="preserve"> 30</w:t>
      </w:r>
      <w:r w:rsidRPr="00DE5A50">
        <w:rPr>
          <w:rFonts w:ascii="Maiandra GD" w:hAnsi="Maiandra GD"/>
          <w:sz w:val="24"/>
          <w:szCs w:val="24"/>
        </w:rPr>
        <w:t xml:space="preserve">(2), 230-258. https://doi.org/10.1080/13533312.2023.2196411 </w:t>
      </w:r>
    </w:p>
    <w:p w14:paraId="016C743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Reykers, Y., Karlsrud, J., Brosig, M., Hofmann, S. C., Maglia, C., &amp; Rieker, P. (2023). Ad hoc coalitions in global governance: short-notice, task- and time-specific cooperation. </w:t>
      </w:r>
      <w:r w:rsidRPr="00DE5A50">
        <w:rPr>
          <w:rFonts w:ascii="Maiandra GD" w:hAnsi="Maiandra GD"/>
          <w:i/>
          <w:sz w:val="24"/>
          <w:szCs w:val="24"/>
        </w:rPr>
        <w:t>International Affairs</w:t>
      </w:r>
      <w:r w:rsidRPr="00DE5A50">
        <w:rPr>
          <w:rFonts w:ascii="Maiandra GD" w:hAnsi="Maiandra GD"/>
          <w:sz w:val="24"/>
          <w:szCs w:val="24"/>
        </w:rPr>
        <w:t>,</w:t>
      </w:r>
      <w:r w:rsidRPr="00DE5A50">
        <w:rPr>
          <w:rFonts w:ascii="Maiandra GD" w:hAnsi="Maiandra GD"/>
          <w:i/>
          <w:sz w:val="24"/>
          <w:szCs w:val="24"/>
        </w:rPr>
        <w:t xml:space="preserve"> 99</w:t>
      </w:r>
      <w:r w:rsidRPr="00DE5A50">
        <w:rPr>
          <w:rFonts w:ascii="Maiandra GD" w:hAnsi="Maiandra GD"/>
          <w:sz w:val="24"/>
          <w:szCs w:val="24"/>
        </w:rPr>
        <w:t xml:space="preserve">(2), 727-745. https://doi.org/10.1093/ia/iiac319 </w:t>
      </w:r>
    </w:p>
    <w:p w14:paraId="38B2AA29"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Rosas Duarte, G., &amp; Souza, M. (2024). Illiberal Peacebuilding in UN Stabilization Peace Operations and Peace Agreements in the CAR, the DRC and Mali. </w:t>
      </w:r>
      <w:r w:rsidRPr="00DE5A50">
        <w:rPr>
          <w:rFonts w:ascii="Maiandra GD" w:hAnsi="Maiandra GD"/>
          <w:i/>
          <w:sz w:val="24"/>
          <w:szCs w:val="24"/>
        </w:rPr>
        <w:t>International Peacekeeping</w:t>
      </w:r>
      <w:r w:rsidRPr="00DE5A50">
        <w:rPr>
          <w:rFonts w:ascii="Maiandra GD" w:hAnsi="Maiandra GD"/>
          <w:sz w:val="24"/>
          <w:szCs w:val="24"/>
        </w:rPr>
        <w:t>,</w:t>
      </w:r>
      <w:r w:rsidRPr="00DE5A50">
        <w:rPr>
          <w:rFonts w:ascii="Maiandra GD" w:hAnsi="Maiandra GD"/>
          <w:i/>
          <w:sz w:val="24"/>
          <w:szCs w:val="24"/>
        </w:rPr>
        <w:t xml:space="preserve"> 31</w:t>
      </w:r>
      <w:r w:rsidRPr="00DE5A50">
        <w:rPr>
          <w:rFonts w:ascii="Maiandra GD" w:hAnsi="Maiandra GD"/>
          <w:sz w:val="24"/>
          <w:szCs w:val="24"/>
        </w:rPr>
        <w:t xml:space="preserve">(2), 157-185. https://doi.org/10.1080/13533312.2023.2300135 </w:t>
      </w:r>
    </w:p>
    <w:p w14:paraId="3936B45F"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Schumann, M. P., &amp; Bara, C. (2023). A New Era: Power in Partnership Peacekeeping. </w:t>
      </w:r>
      <w:r w:rsidRPr="00DE5A50">
        <w:rPr>
          <w:rFonts w:ascii="Maiandra GD" w:hAnsi="Maiandra GD"/>
          <w:i/>
          <w:sz w:val="24"/>
          <w:szCs w:val="24"/>
        </w:rPr>
        <w:t>International Studies Quarterly</w:t>
      </w:r>
      <w:r w:rsidRPr="00DE5A50">
        <w:rPr>
          <w:rFonts w:ascii="Maiandra GD" w:hAnsi="Maiandra GD"/>
          <w:sz w:val="24"/>
          <w:szCs w:val="24"/>
        </w:rPr>
        <w:t>,</w:t>
      </w:r>
      <w:r w:rsidRPr="00DE5A50">
        <w:rPr>
          <w:rFonts w:ascii="Maiandra GD" w:hAnsi="Maiandra GD"/>
          <w:i/>
          <w:sz w:val="24"/>
          <w:szCs w:val="24"/>
        </w:rPr>
        <w:t xml:space="preserve"> 67</w:t>
      </w:r>
      <w:r w:rsidRPr="00DE5A50">
        <w:rPr>
          <w:rFonts w:ascii="Maiandra GD" w:hAnsi="Maiandra GD"/>
          <w:sz w:val="24"/>
          <w:szCs w:val="24"/>
        </w:rPr>
        <w:t xml:space="preserve">(3), sqad037. https://doi.org/10.1093/isq/sqad037 </w:t>
      </w:r>
    </w:p>
    <w:p w14:paraId="02B27EC7"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Street, J., Watson, A., &amp; Hartmann, K. (2025). Stick or Twist: Is Peace Enforcement part of the UN’s Future? In J. Koops &amp; M. Dal Dosso (Eds.), </w:t>
      </w:r>
      <w:r w:rsidRPr="00DE5A50">
        <w:rPr>
          <w:rFonts w:ascii="Maiandra GD" w:hAnsi="Maiandra GD"/>
          <w:i/>
          <w:sz w:val="24"/>
          <w:szCs w:val="24"/>
        </w:rPr>
        <w:t>Compendium of Short Issue Papers and Policy Recommendations for the UN Peacekeeping Ministerial 2025 in Berlin</w:t>
      </w:r>
      <w:r w:rsidRPr="00DE5A50">
        <w:rPr>
          <w:rFonts w:ascii="Maiandra GD" w:hAnsi="Maiandra GD"/>
          <w:sz w:val="24"/>
          <w:szCs w:val="24"/>
        </w:rPr>
        <w:t xml:space="preserve"> (pp. 31-37). Global Alliance for Peace Operations. </w:t>
      </w:r>
    </w:p>
    <w:p w14:paraId="14B638BD"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Tardy, T. (2019). The European Union and UN Peace Operations: What Global–Regional Peace and Security Partnership? In C. de Coning &amp; M. Peter (Eds.), </w:t>
      </w:r>
      <w:r w:rsidRPr="00DE5A50">
        <w:rPr>
          <w:rFonts w:ascii="Maiandra GD" w:hAnsi="Maiandra GD"/>
          <w:i/>
          <w:sz w:val="24"/>
          <w:szCs w:val="24"/>
        </w:rPr>
        <w:lastRenderedPageBreak/>
        <w:t>United Nations Peace Operations in a Changing Global Order</w:t>
      </w:r>
      <w:r w:rsidRPr="00DE5A50">
        <w:rPr>
          <w:rFonts w:ascii="Maiandra GD" w:hAnsi="Maiandra GD"/>
          <w:sz w:val="24"/>
          <w:szCs w:val="24"/>
        </w:rPr>
        <w:t xml:space="preserve"> (pp. 231-251). Springer International Publishing. https://doi.org/10.1007/978-3-319-99106-1_12 </w:t>
      </w:r>
    </w:p>
    <w:p w14:paraId="2DAB7717"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(2000). </w:t>
      </w:r>
      <w:r w:rsidRPr="00DE5A50">
        <w:rPr>
          <w:rFonts w:ascii="Maiandra GD" w:hAnsi="Maiandra GD"/>
          <w:i/>
          <w:sz w:val="24"/>
          <w:szCs w:val="24"/>
        </w:rPr>
        <w:t>Report of the Panel on United Nations Peace Operations. A/55/305-S/2000/809.</w:t>
      </w:r>
      <w:r w:rsidRPr="00DE5A50">
        <w:rPr>
          <w:rFonts w:ascii="Maiandra GD" w:hAnsi="Maiandra GD"/>
          <w:sz w:val="24"/>
          <w:szCs w:val="24"/>
        </w:rPr>
        <w:t xml:space="preserve"> </w:t>
      </w:r>
    </w:p>
    <w:p w14:paraId="26048253"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United Nations. (2015a).</w:t>
      </w:r>
      <w:r w:rsidRPr="00DE5A50">
        <w:rPr>
          <w:rFonts w:ascii="Maiandra GD" w:hAnsi="Maiandra GD"/>
          <w:i/>
          <w:sz w:val="24"/>
          <w:szCs w:val="24"/>
        </w:rPr>
        <w:t xml:space="preserve"> Identical letters dated 17 June 2015 from the Secretary-General addressed to the President of the General Assembly and the President of the Security Council. A/70/95-S/2015/446.</w:t>
      </w:r>
      <w:r w:rsidRPr="00DE5A50">
        <w:rPr>
          <w:rFonts w:ascii="Maiandra GD" w:hAnsi="Maiandra GD"/>
          <w:sz w:val="24"/>
          <w:szCs w:val="24"/>
        </w:rPr>
        <w:t xml:space="preserve"> </w:t>
      </w:r>
    </w:p>
    <w:p w14:paraId="1608833F"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(2015b). </w:t>
      </w:r>
      <w:r w:rsidRPr="00DE5A50">
        <w:rPr>
          <w:rFonts w:ascii="Maiandra GD" w:hAnsi="Maiandra GD"/>
          <w:i/>
          <w:sz w:val="24"/>
          <w:szCs w:val="24"/>
        </w:rPr>
        <w:t>Report of the High-Level Independent Panel on Peace Operations on Uniting Our Strengths for Peace: Politics, Partnership and People. A/70/95–S/2015/446.</w:t>
      </w:r>
      <w:r w:rsidRPr="00DE5A50">
        <w:rPr>
          <w:rFonts w:ascii="Maiandra GD" w:hAnsi="Maiandra GD"/>
          <w:sz w:val="24"/>
          <w:szCs w:val="24"/>
        </w:rPr>
        <w:t xml:space="preserve"> </w:t>
      </w:r>
    </w:p>
    <w:p w14:paraId="5F9FBA3D"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(2018). </w:t>
      </w:r>
      <w:r w:rsidRPr="00DE5A50">
        <w:rPr>
          <w:rFonts w:ascii="Maiandra GD" w:hAnsi="Maiandra GD"/>
          <w:i/>
          <w:sz w:val="24"/>
          <w:szCs w:val="24"/>
        </w:rPr>
        <w:t>Declaration of Shared Commitments on UN Peacekeeping Operations.</w:t>
      </w:r>
      <w:r w:rsidRPr="00DE5A50">
        <w:rPr>
          <w:rFonts w:ascii="Maiandra GD" w:hAnsi="Maiandra GD"/>
          <w:sz w:val="24"/>
          <w:szCs w:val="24"/>
        </w:rPr>
        <w:t xml:space="preserve"> </w:t>
      </w:r>
    </w:p>
    <w:p w14:paraId="0DB89266"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(2021). </w:t>
      </w:r>
      <w:r w:rsidRPr="00DE5A50">
        <w:rPr>
          <w:rFonts w:ascii="Maiandra GD" w:hAnsi="Maiandra GD"/>
          <w:i/>
          <w:sz w:val="24"/>
          <w:szCs w:val="24"/>
        </w:rPr>
        <w:t>A4P+: Priorities for 2021–2023.</w:t>
      </w:r>
      <w:r w:rsidRPr="00DE5A50">
        <w:rPr>
          <w:rFonts w:ascii="Maiandra GD" w:hAnsi="Maiandra GD"/>
          <w:sz w:val="24"/>
          <w:szCs w:val="24"/>
        </w:rPr>
        <w:t xml:space="preserve"> </w:t>
      </w:r>
    </w:p>
    <w:p w14:paraId="7CD51D88"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(2023). </w:t>
      </w:r>
      <w:r w:rsidRPr="00DE5A50">
        <w:rPr>
          <w:rFonts w:ascii="Maiandra GD" w:hAnsi="Maiandra GD"/>
          <w:i/>
          <w:sz w:val="24"/>
          <w:szCs w:val="24"/>
        </w:rPr>
        <w:t xml:space="preserve">Our Common Agenda: Policy Brief 9 - A New Agenda for Peace. </w:t>
      </w:r>
      <w:r w:rsidRPr="00DE5A50">
        <w:rPr>
          <w:rFonts w:ascii="Maiandra GD" w:hAnsi="Maiandra GD"/>
          <w:sz w:val="24"/>
          <w:szCs w:val="24"/>
        </w:rPr>
        <w:t xml:space="preserve">. </w:t>
      </w:r>
    </w:p>
    <w:p w14:paraId="16DAD961"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(2024). </w:t>
      </w:r>
      <w:r w:rsidRPr="00DE5A50">
        <w:rPr>
          <w:rFonts w:ascii="Maiandra GD" w:hAnsi="Maiandra GD"/>
          <w:i/>
          <w:sz w:val="24"/>
          <w:szCs w:val="24"/>
        </w:rPr>
        <w:t>Pact for the Future, Global Digital Compact and Declaration on Future Generations. A/RES/79/1</w:t>
      </w:r>
      <w:r w:rsidRPr="00DE5A50">
        <w:rPr>
          <w:rFonts w:ascii="Maiandra GD" w:hAnsi="Maiandra GD"/>
          <w:sz w:val="24"/>
          <w:szCs w:val="24"/>
        </w:rPr>
        <w:t xml:space="preserve">. </w:t>
      </w:r>
    </w:p>
    <w:p w14:paraId="64D21229"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United Nations. (n.d.). </w:t>
      </w:r>
      <w:r w:rsidRPr="00DE5A50">
        <w:rPr>
          <w:rFonts w:ascii="Maiandra GD" w:hAnsi="Maiandra GD"/>
          <w:i/>
          <w:sz w:val="24"/>
          <w:szCs w:val="24"/>
        </w:rPr>
        <w:t>Past Peace Operations</w:t>
      </w:r>
      <w:r w:rsidRPr="00DE5A50">
        <w:rPr>
          <w:rFonts w:ascii="Maiandra GD" w:hAnsi="Maiandra GD"/>
          <w:sz w:val="24"/>
          <w:szCs w:val="24"/>
        </w:rPr>
        <w:t>. Retrieved March 7, 2026 from https://peacekeeping.un.org/en/past-peacekeeping-operations</w:t>
      </w:r>
    </w:p>
    <w:p w14:paraId="6A0FAA60"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Van Emmerik, C., &amp; Albrecht, P. (2025). </w:t>
      </w:r>
      <w:r w:rsidRPr="00DE5A50">
        <w:rPr>
          <w:rFonts w:ascii="Maiandra GD" w:hAnsi="Maiandra GD"/>
          <w:i/>
          <w:sz w:val="24"/>
          <w:szCs w:val="24"/>
        </w:rPr>
        <w:t>The contending futures of UN peacekeeping. DIIS Working Paper, Vol. 2025 No. 01, 1–36. Danish Institute for International Studies (DIIS)</w:t>
      </w:r>
      <w:r w:rsidRPr="00DE5A50">
        <w:rPr>
          <w:rFonts w:ascii="Maiandra GD" w:hAnsi="Maiandra GD"/>
          <w:sz w:val="24"/>
          <w:szCs w:val="24"/>
        </w:rPr>
        <w:t>. Retrieved February 25, 2026 from https://pure.diis.dk/ws/portalfiles/portal/26730191/2025_-_PK_future_working_paper_.pdf</w:t>
      </w:r>
    </w:p>
    <w:p w14:paraId="76080BE6"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Vogel, D., &amp; Horváth, K. (2025). Neo-colonialism, violence, and the EU’s approach to peace operations in Africa. </w:t>
      </w:r>
      <w:r w:rsidRPr="00DE5A50">
        <w:rPr>
          <w:rFonts w:ascii="Maiandra GD" w:hAnsi="Maiandra GD"/>
          <w:i/>
          <w:sz w:val="24"/>
          <w:szCs w:val="24"/>
        </w:rPr>
        <w:t>Journal of Central and Eastern European African Studies</w:t>
      </w:r>
      <w:r w:rsidRPr="00DE5A50">
        <w:rPr>
          <w:rFonts w:ascii="Maiandra GD" w:hAnsi="Maiandra GD"/>
          <w:sz w:val="24"/>
          <w:szCs w:val="24"/>
        </w:rPr>
        <w:t>,</w:t>
      </w:r>
      <w:r w:rsidRPr="00DE5A50">
        <w:rPr>
          <w:rFonts w:ascii="Maiandra GD" w:hAnsi="Maiandra GD"/>
          <w:i/>
          <w:sz w:val="24"/>
          <w:szCs w:val="24"/>
        </w:rPr>
        <w:t xml:space="preserve"> 5</w:t>
      </w:r>
      <w:r w:rsidRPr="00DE5A50">
        <w:rPr>
          <w:rFonts w:ascii="Maiandra GD" w:hAnsi="Maiandra GD"/>
          <w:sz w:val="24"/>
          <w:szCs w:val="24"/>
        </w:rPr>
        <w:t xml:space="preserve">(2), 44-71. https://doi.org/10.12700/jceeas.2025.5.2.420 </w:t>
      </w:r>
    </w:p>
    <w:p w14:paraId="2DBD6D64"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Walter, B. F., Howard, L. M., &amp; Fortna, V. P. (2021). The Extraordinary Relationship between Peacekeeping and Peace. </w:t>
      </w:r>
      <w:r w:rsidRPr="00DE5A50">
        <w:rPr>
          <w:rFonts w:ascii="Maiandra GD" w:hAnsi="Maiandra GD"/>
          <w:i/>
          <w:sz w:val="24"/>
          <w:szCs w:val="24"/>
        </w:rPr>
        <w:t>British Journal of Political Science</w:t>
      </w:r>
      <w:r w:rsidRPr="00DE5A50">
        <w:rPr>
          <w:rFonts w:ascii="Maiandra GD" w:hAnsi="Maiandra GD"/>
          <w:sz w:val="24"/>
          <w:szCs w:val="24"/>
        </w:rPr>
        <w:t>,</w:t>
      </w:r>
      <w:r w:rsidRPr="00DE5A50">
        <w:rPr>
          <w:rFonts w:ascii="Maiandra GD" w:hAnsi="Maiandra GD"/>
          <w:i/>
          <w:sz w:val="24"/>
          <w:szCs w:val="24"/>
        </w:rPr>
        <w:t xml:space="preserve"> 51</w:t>
      </w:r>
      <w:r w:rsidRPr="00DE5A50">
        <w:rPr>
          <w:rFonts w:ascii="Maiandra GD" w:hAnsi="Maiandra GD"/>
          <w:sz w:val="24"/>
          <w:szCs w:val="24"/>
        </w:rPr>
        <w:t xml:space="preserve">(4), 1705-1722. https://doi.org/10.1017/S000712342000023X </w:t>
      </w:r>
    </w:p>
    <w:p w14:paraId="571A7277" w14:textId="77777777" w:rsidR="00DE5A50" w:rsidRPr="00DE5A50" w:rsidRDefault="00DE5A50" w:rsidP="00DE5A50">
      <w:pPr>
        <w:pStyle w:val="EndNoteBibliography"/>
        <w:spacing w:after="0" w:line="276" w:lineRule="auto"/>
        <w:ind w:left="720" w:hanging="720"/>
        <w:jc w:val="both"/>
        <w:rPr>
          <w:rFonts w:ascii="Maiandra GD" w:hAnsi="Maiandra GD"/>
          <w:sz w:val="24"/>
          <w:szCs w:val="24"/>
        </w:rPr>
      </w:pPr>
      <w:r w:rsidRPr="00DE5A50">
        <w:rPr>
          <w:rFonts w:ascii="Maiandra GD" w:hAnsi="Maiandra GD"/>
          <w:sz w:val="24"/>
          <w:szCs w:val="24"/>
        </w:rPr>
        <w:t xml:space="preserve">Wane, E.-G., Williams, P. D., &amp; Kihara-Hunt, A. (2024). </w:t>
      </w:r>
      <w:r w:rsidRPr="00DE5A50">
        <w:rPr>
          <w:rFonts w:ascii="Maiandra GD" w:hAnsi="Maiandra GD"/>
          <w:i/>
          <w:sz w:val="24"/>
          <w:szCs w:val="24"/>
        </w:rPr>
        <w:t>The Future of Peacekeeping, New Models, and Related Capabilities</w:t>
      </w:r>
      <w:r w:rsidRPr="00DE5A50">
        <w:rPr>
          <w:rFonts w:ascii="Maiandra GD" w:hAnsi="Maiandra GD"/>
          <w:sz w:val="24"/>
          <w:szCs w:val="24"/>
        </w:rPr>
        <w:t>. United Nations. Retrieved February 25, 2026 from https://peacekeeping.un.org/sites/default/files/the_future_of_peacekeeping_new_models_and_related_capabilities_-_nov1.pdf</w:t>
      </w:r>
    </w:p>
    <w:p w14:paraId="2CA6109B" w14:textId="77777777" w:rsidR="00DE5A50" w:rsidRPr="00DE5A50" w:rsidRDefault="00DE5A50" w:rsidP="00DE5A50">
      <w:pPr>
        <w:pStyle w:val="EndNoteBibliography"/>
        <w:spacing w:line="276" w:lineRule="auto"/>
        <w:ind w:left="720" w:hanging="720"/>
        <w:jc w:val="both"/>
        <w:rPr>
          <w:rFonts w:ascii="Maiandra GD" w:hAnsi="Maiandra GD"/>
          <w:sz w:val="24"/>
          <w:szCs w:val="24"/>
        </w:rPr>
      </w:pPr>
      <w:r w:rsidRPr="00DE5A50">
        <w:rPr>
          <w:rFonts w:ascii="Maiandra GD" w:hAnsi="Maiandra GD"/>
          <w:sz w:val="24"/>
          <w:szCs w:val="24"/>
        </w:rPr>
        <w:t xml:space="preserve">Yamashita, H. (2024). </w:t>
      </w:r>
      <w:r w:rsidRPr="00DE5A50">
        <w:rPr>
          <w:rFonts w:ascii="Maiandra GD" w:hAnsi="Maiandra GD"/>
          <w:i/>
          <w:sz w:val="24"/>
          <w:szCs w:val="24"/>
        </w:rPr>
        <w:t>Wither UN Peacekeeping? Structural Factors and New Directions [Kokurenheiwaizikatsudou (PKO): “Teitai” no kouzou to aratana houkousei no mosaku (in Japanese)</w:t>
      </w:r>
      <w:r w:rsidRPr="00DE5A50">
        <w:rPr>
          <w:rFonts w:ascii="Maiandra GD" w:hAnsi="Maiandra GD"/>
          <w:sz w:val="24"/>
          <w:szCs w:val="24"/>
        </w:rPr>
        <w:t>. Sasakawa Peace Foundation. Retrieved February 25, 2026 from https://www.spf.org/global-data/user200/PKO1.pdf</w:t>
      </w:r>
    </w:p>
    <w:p w14:paraId="09F4506E" w14:textId="77777777" w:rsidR="00EC5B75" w:rsidRPr="0045610E" w:rsidRDefault="00EC5B75" w:rsidP="0045610E">
      <w:pPr>
        <w:spacing w:line="276" w:lineRule="auto"/>
        <w:jc w:val="both"/>
        <w:rPr>
          <w:rFonts w:ascii="Maiandra GD" w:hAnsi="Maiandra GD"/>
          <w:lang w:val="en-GB"/>
        </w:rPr>
      </w:pPr>
    </w:p>
    <w:p w14:paraId="0AB8D280" w14:textId="6E5515FC" w:rsidR="002D16C3" w:rsidRPr="0045610E" w:rsidRDefault="002D16C3" w:rsidP="00EC5B75">
      <w:pPr>
        <w:rPr>
          <w:rFonts w:ascii="Maiandra GD" w:hAnsi="Maiandra GD"/>
          <w:lang w:val="en-GB"/>
        </w:rPr>
      </w:pPr>
    </w:p>
    <w:sectPr w:rsidR="002D16C3" w:rsidRPr="0045610E" w:rsidSect="006659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707C" w14:textId="77777777" w:rsidR="0017178D" w:rsidRDefault="0017178D" w:rsidP="004B1951">
      <w:pPr>
        <w:spacing w:after="0" w:line="240" w:lineRule="auto"/>
      </w:pPr>
      <w:r>
        <w:separator/>
      </w:r>
    </w:p>
  </w:endnote>
  <w:endnote w:type="continuationSeparator" w:id="0">
    <w:p w14:paraId="6DA2DE64" w14:textId="77777777" w:rsidR="0017178D" w:rsidRDefault="0017178D" w:rsidP="004B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CBBA" w14:textId="541848A1" w:rsidR="005933A2" w:rsidRPr="001C5690" w:rsidRDefault="00000000" w:rsidP="00240D46">
    <w:pPr>
      <w:pStyle w:val="llb"/>
      <w:rPr>
        <w:rFonts w:ascii="Maiandra GD" w:hAnsi="Maiandra GD"/>
      </w:rPr>
    </w:pPr>
    <w:sdt>
      <w:sdtPr>
        <w:rPr>
          <w:rFonts w:ascii="Maiandra GD" w:hAnsi="Maiandra GD"/>
        </w:rPr>
        <w:id w:val="-1908680354"/>
        <w:docPartObj>
          <w:docPartGallery w:val="Page Numbers (Bottom of Page)"/>
          <w:docPartUnique/>
        </w:docPartObj>
      </w:sdtPr>
      <w:sdtContent>
        <w:r w:rsidR="005933A2" w:rsidRPr="001C5690">
          <w:rPr>
            <w:rFonts w:ascii="Maiandra GD" w:hAnsi="Maiandra GD"/>
          </w:rPr>
          <w:fldChar w:fldCharType="begin"/>
        </w:r>
        <w:r w:rsidR="005933A2" w:rsidRPr="001C5690">
          <w:rPr>
            <w:rFonts w:ascii="Maiandra GD" w:hAnsi="Maiandra GD"/>
          </w:rPr>
          <w:instrText>PAGE   \* MERGEFORMAT</w:instrText>
        </w:r>
        <w:r w:rsidR="005933A2" w:rsidRPr="001C5690">
          <w:rPr>
            <w:rFonts w:ascii="Maiandra GD" w:hAnsi="Maiandra GD"/>
          </w:rPr>
          <w:fldChar w:fldCharType="separate"/>
        </w:r>
        <w:r w:rsidR="005A0184">
          <w:rPr>
            <w:rFonts w:ascii="Maiandra GD" w:hAnsi="Maiandra GD"/>
            <w:noProof/>
          </w:rPr>
          <w:t>11</w:t>
        </w:r>
        <w:r w:rsidR="005A0184">
          <w:rPr>
            <w:rFonts w:ascii="Maiandra GD" w:hAnsi="Maiandra GD"/>
            <w:noProof/>
          </w:rPr>
          <w:t>6</w:t>
        </w:r>
        <w:r w:rsidR="005933A2" w:rsidRPr="001C5690">
          <w:rPr>
            <w:rFonts w:ascii="Maiandra GD" w:hAnsi="Maiandra GD"/>
          </w:rPr>
          <w:fldChar w:fldCharType="end"/>
        </w:r>
      </w:sdtContent>
    </w:sdt>
    <w:r w:rsidR="005933A2" w:rsidRPr="001C5690">
      <w:rPr>
        <w:rFonts w:ascii="Maiandra GD" w:hAnsi="Maiandra GD"/>
      </w:rPr>
      <w:t xml:space="preserve"> </w:t>
    </w:r>
    <w:r w:rsidR="00240D46">
      <w:rPr>
        <w:rFonts w:ascii="Maiandra GD" w:hAnsi="Maiandra GD"/>
      </w:rPr>
      <w:t xml:space="preserve"> </w:t>
    </w:r>
    <w:r w:rsidR="008214FD">
      <w:rPr>
        <w:rFonts w:ascii="Maiandra GD" w:hAnsi="Maiandra GD"/>
      </w:rPr>
      <w:t xml:space="preserve"> </w:t>
    </w:r>
    <w:r w:rsidR="005933A2" w:rsidRPr="001C5690">
      <w:rPr>
        <w:rFonts w:ascii="Maiandra GD" w:hAnsi="Maiandra GD"/>
      </w:rPr>
      <w:t xml:space="preserve">  </w:t>
    </w:r>
    <w:r w:rsidR="005933A2">
      <w:rPr>
        <w:rFonts w:ascii="Maiandra GD" w:hAnsi="Maiandra GD"/>
      </w:rPr>
      <w:t xml:space="preserve">  </w:t>
    </w:r>
    <w:r w:rsidR="00240D46">
      <w:rPr>
        <w:rFonts w:ascii="Maiandra GD" w:hAnsi="Maiandra GD"/>
      </w:rPr>
      <w:t xml:space="preserve">  </w:t>
    </w:r>
    <w:r w:rsidR="005933A2" w:rsidRPr="001C5690">
      <w:rPr>
        <w:rFonts w:ascii="Maiandra GD" w:hAnsi="Maiandra GD"/>
      </w:rPr>
      <w:t xml:space="preserve"> </w:t>
    </w:r>
    <w:r w:rsidR="005933A2" w:rsidRPr="001C5690">
      <w:rPr>
        <w:rFonts w:ascii="Maiandra GD" w:hAnsi="Maiandra GD"/>
      </w:rPr>
      <w:t>JCEEAS – Journal of Central and Eas</w:t>
    </w:r>
    <w:r w:rsidR="005933A2">
      <w:rPr>
        <w:rFonts w:ascii="Maiandra GD" w:hAnsi="Maiandra GD"/>
      </w:rPr>
      <w:t>tern European African Studies –  ISSN 2786</w:t>
    </w:r>
    <w:r w:rsidR="00240D46">
      <w:rPr>
        <w:rFonts w:ascii="Maiandra GD" w:hAnsi="Maiandra GD"/>
      </w:rPr>
      <w:t>-</w:t>
    </w:r>
    <w:r w:rsidR="005933A2" w:rsidRPr="001C5690">
      <w:rPr>
        <w:rFonts w:ascii="Maiandra GD" w:hAnsi="Maiandra GD"/>
      </w:rPr>
      <w:t>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0EBC" w14:textId="39A0E4E5" w:rsidR="005933A2" w:rsidRPr="0075787D" w:rsidRDefault="005933A2" w:rsidP="00E1666F">
    <w:pPr>
      <w:pStyle w:val="llb"/>
      <w:rPr>
        <w:rFonts w:ascii="Maiandra GD" w:hAnsi="Maiandra GD"/>
      </w:rPr>
    </w:pPr>
    <w:r w:rsidRPr="0075787D">
      <w:rPr>
        <w:rFonts w:ascii="Maiandra GD" w:hAnsi="Maiandra GD"/>
      </w:rPr>
      <w:t>JCEEAS – Journal of Central and Eastern European African Studies –</w:t>
    </w:r>
    <w:r>
      <w:rPr>
        <w:rFonts w:ascii="Maiandra GD" w:hAnsi="Maiandra GD"/>
      </w:rPr>
      <w:t xml:space="preserve"> </w:t>
    </w:r>
    <w:r w:rsidRPr="0075787D">
      <w:rPr>
        <w:rFonts w:ascii="Maiandra GD" w:hAnsi="Maiandra GD"/>
      </w:rPr>
      <w:t>ISSN 2786-1902</w:t>
    </w:r>
    <w:r w:rsidR="002B0CA5">
      <w:rPr>
        <w:rFonts w:ascii="Maiandra GD" w:hAnsi="Maiandra GD"/>
      </w:rPr>
      <w:t xml:space="preserve">    </w:t>
    </w:r>
    <w:r w:rsidR="00DE2C21">
      <w:rPr>
        <w:rFonts w:ascii="Maiandra GD" w:hAnsi="Maiandra GD"/>
      </w:rPr>
      <w:t xml:space="preserve"> </w:t>
    </w:r>
    <w:r w:rsidR="00E82197">
      <w:rPr>
        <w:rFonts w:ascii="Maiandra GD" w:hAnsi="Maiandra GD"/>
      </w:rPr>
      <w:t xml:space="preserve"> </w:t>
    </w:r>
    <w:r w:rsidR="002B0CA5">
      <w:rPr>
        <w:rFonts w:ascii="Maiandra GD" w:hAnsi="Maiandra GD"/>
      </w:rPr>
      <w:t xml:space="preserve"> </w:t>
    </w:r>
    <w:r w:rsidR="0038483C">
      <w:rPr>
        <w:rFonts w:ascii="Maiandra GD" w:hAnsi="Maiandra GD"/>
      </w:rPr>
      <w:t xml:space="preserve"> </w:t>
    </w:r>
    <w:r w:rsidR="00B651D3">
      <w:rPr>
        <w:rFonts w:ascii="Maiandra GD" w:hAnsi="Maiandra GD"/>
      </w:rPr>
      <w:t xml:space="preserve">   </w:t>
    </w:r>
    <w:sdt>
      <w:sdtPr>
        <w:rPr>
          <w:rFonts w:ascii="Maiandra GD" w:hAnsi="Maiandra GD"/>
        </w:rPr>
        <w:id w:val="-189221591"/>
        <w:docPartObj>
          <w:docPartGallery w:val="Page Numbers (Bottom of Page)"/>
          <w:docPartUnique/>
        </w:docPartObj>
      </w:sdtPr>
      <w:sdtContent>
        <w:r w:rsidRPr="0075787D">
          <w:rPr>
            <w:rFonts w:ascii="Maiandra GD" w:hAnsi="Maiandra GD"/>
          </w:rPr>
          <w:fldChar w:fldCharType="begin"/>
        </w:r>
        <w:r w:rsidRPr="0075787D">
          <w:rPr>
            <w:rFonts w:ascii="Maiandra GD" w:hAnsi="Maiandra GD"/>
          </w:rPr>
          <w:instrText>PAGE   \* MERGEFORMAT</w:instrText>
        </w:r>
        <w:r w:rsidRPr="0075787D">
          <w:rPr>
            <w:rFonts w:ascii="Maiandra GD" w:hAnsi="Maiandra GD"/>
          </w:rPr>
          <w:fldChar w:fldCharType="separate"/>
        </w:r>
        <w:r w:rsidR="005A0184">
          <w:rPr>
            <w:rFonts w:ascii="Maiandra GD" w:hAnsi="Maiandra GD"/>
            <w:noProof/>
          </w:rPr>
          <w:t>115</w:t>
        </w:r>
        <w:r w:rsidRPr="0075787D">
          <w:rPr>
            <w:rFonts w:ascii="Maiandra GD" w:hAnsi="Maiandra GD"/>
          </w:rPr>
          <w:fldChar w:fldCharType="end"/>
        </w:r>
      </w:sdtContent>
    </w:sdt>
    <w:r>
      <w:rPr>
        <w:rFonts w:ascii="Maiandra GD" w:hAnsi="Maiandra GD"/>
      </w:rPr>
      <w:tab/>
    </w:r>
    <w:r w:rsidRPr="0075787D">
      <w:rPr>
        <w:rFonts w:ascii="Maiandra GD" w:hAnsi="Maiandra G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ED5D" w14:textId="5761581A" w:rsidR="005933A2" w:rsidRDefault="005933A2" w:rsidP="00277EC9">
    <w:pPr>
      <w:pStyle w:val="llb"/>
      <w:jc w:val="center"/>
      <w:rPr>
        <w:rFonts w:ascii="Maiandra GD" w:hAnsi="Maiandra GD"/>
      </w:rPr>
    </w:pPr>
    <w:r w:rsidRPr="00ED05EE">
      <w:rPr>
        <w:rFonts w:ascii="Maiandra GD" w:hAnsi="Maiandra GD"/>
      </w:rPr>
      <w:t>JCEEAS – Journal of Central and Eastern European African Studies –</w:t>
    </w:r>
    <w:r w:rsidR="00545639">
      <w:rPr>
        <w:rFonts w:ascii="Maiandra GD" w:hAnsi="Maiandra GD"/>
      </w:rPr>
      <w:t xml:space="preserve"> </w:t>
    </w:r>
    <w:r w:rsidR="00545639" w:rsidRPr="00ED05EE">
      <w:rPr>
        <w:rFonts w:ascii="Maiandra GD" w:hAnsi="Maiandra GD"/>
      </w:rPr>
      <w:t>ISSN 2786-1902</w:t>
    </w:r>
    <w:r w:rsidR="00545639">
      <w:rPr>
        <w:rFonts w:ascii="Maiandra GD" w:hAnsi="Maiandra GD"/>
      </w:rPr>
      <w:t xml:space="preserve">          </w:t>
    </w:r>
    <w:r>
      <w:rPr>
        <w:rFonts w:ascii="Maiandra GD" w:hAnsi="Maiandra GD"/>
      </w:rPr>
      <w:tab/>
    </w:r>
    <w:r w:rsidRPr="00ED05EE">
      <w:rPr>
        <w:rFonts w:ascii="Maiandra GD" w:hAnsi="Maiandra GD"/>
      </w:rPr>
      <w:t xml:space="preserve"> </w:t>
    </w:r>
    <w:sdt>
      <w:sdtPr>
        <w:rPr>
          <w:rFonts w:ascii="Maiandra GD" w:hAnsi="Maiandra GD"/>
        </w:rPr>
        <w:id w:val="-1620523088"/>
        <w:docPartObj>
          <w:docPartGallery w:val="Page Numbers (Bottom of Page)"/>
          <w:docPartUnique/>
        </w:docPartObj>
      </w:sdtPr>
      <w:sdtContent>
        <w:r w:rsidRPr="00ED05EE">
          <w:rPr>
            <w:rFonts w:ascii="Maiandra GD" w:hAnsi="Maiandra GD"/>
          </w:rPr>
          <w:fldChar w:fldCharType="begin"/>
        </w:r>
        <w:r w:rsidRPr="00ED05EE">
          <w:rPr>
            <w:rFonts w:ascii="Maiandra GD" w:hAnsi="Maiandra GD"/>
          </w:rPr>
          <w:instrText>PAGE   \* MERGEFORMAT</w:instrText>
        </w:r>
        <w:r w:rsidRPr="00ED05EE">
          <w:rPr>
            <w:rFonts w:ascii="Maiandra GD" w:hAnsi="Maiandra GD"/>
          </w:rPr>
          <w:fldChar w:fldCharType="separate"/>
        </w:r>
        <w:r w:rsidR="005A0184">
          <w:rPr>
            <w:rFonts w:ascii="Maiandra GD" w:hAnsi="Maiandra GD"/>
            <w:noProof/>
          </w:rPr>
          <w:t>97</w:t>
        </w:r>
        <w:r w:rsidRPr="00ED05EE">
          <w:rPr>
            <w:rFonts w:ascii="Maiandra GD" w:hAnsi="Maiandra GD"/>
          </w:rPr>
          <w:fldChar w:fldCharType="end"/>
        </w:r>
      </w:sdtContent>
    </w:sdt>
  </w:p>
  <w:p w14:paraId="0CC35E23" w14:textId="0C009B88" w:rsidR="005933A2" w:rsidRPr="00ED05EE" w:rsidRDefault="005933A2" w:rsidP="00545639">
    <w:pPr>
      <w:pStyle w:val="llb"/>
      <w:rPr>
        <w:rFonts w:ascii="Maiandra GD" w:hAnsi="Maiandra GD"/>
      </w:rPr>
    </w:pPr>
    <w:r>
      <w:rPr>
        <w:rFonts w:ascii="Maiandra GD" w:hAnsi="Maiandra GD"/>
      </w:rPr>
      <w:t xml:space="preserve">                                                     </w:t>
    </w:r>
    <w:r w:rsidRPr="00ED05EE">
      <w:rPr>
        <w:rFonts w:ascii="Maiandra GD" w:hAnsi="Maiandra GD"/>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BF20" w14:textId="77777777" w:rsidR="0017178D" w:rsidRDefault="0017178D" w:rsidP="004B1951">
      <w:pPr>
        <w:spacing w:after="0" w:line="240" w:lineRule="auto"/>
      </w:pPr>
      <w:r>
        <w:separator/>
      </w:r>
    </w:p>
  </w:footnote>
  <w:footnote w:type="continuationSeparator" w:id="0">
    <w:p w14:paraId="60569616" w14:textId="77777777" w:rsidR="0017178D" w:rsidRDefault="0017178D" w:rsidP="004B1951">
      <w:pPr>
        <w:spacing w:after="0" w:line="240" w:lineRule="auto"/>
      </w:pPr>
      <w:r>
        <w:continuationSeparator/>
      </w:r>
    </w:p>
  </w:footnote>
  <w:footnote w:id="1">
    <w:p w14:paraId="7D625E77" w14:textId="77777777" w:rsidR="00EC5B75" w:rsidRPr="00DE5A50" w:rsidRDefault="00EC5B75" w:rsidP="00EC5B75">
      <w:pPr>
        <w:pStyle w:val="Lbjegyzetszveg"/>
        <w:rPr>
          <w:rFonts w:ascii="Maiandra GD" w:hAnsi="Maiandra GD"/>
          <w:lang w:val="hu-HU"/>
        </w:rPr>
      </w:pPr>
      <w:r w:rsidRPr="00DE5A50">
        <w:rPr>
          <w:rStyle w:val="Lbjegyzet-hivatkozs"/>
          <w:rFonts w:ascii="Maiandra GD" w:hAnsi="Maiandra GD"/>
        </w:rPr>
        <w:footnoteRef/>
      </w:r>
      <w:r w:rsidRPr="00DE5A50">
        <w:rPr>
          <w:rFonts w:ascii="Maiandra GD" w:hAnsi="Maiandra GD"/>
        </w:rPr>
        <w:t xml:space="preserve"> DOI: </w:t>
      </w:r>
    </w:p>
  </w:footnote>
  <w:footnote w:id="2">
    <w:p w14:paraId="41CF0540" w14:textId="77777777" w:rsidR="00EC5B75" w:rsidRPr="00DE5A50" w:rsidRDefault="00EC5B75" w:rsidP="00EC5B75">
      <w:pPr>
        <w:pStyle w:val="Lbjegyzetszveg"/>
        <w:rPr>
          <w:rFonts w:ascii="Maiandra GD" w:hAnsi="Maiandra GD" w:cstheme="majorHAnsi"/>
          <w:highlight w:val="yellow"/>
        </w:rPr>
      </w:pPr>
      <w:r w:rsidRPr="00DE5A50">
        <w:rPr>
          <w:rStyle w:val="Lbjegyzet-hivatkozs"/>
          <w:rFonts w:ascii="Maiandra GD" w:hAnsi="Maiandra GD" w:cstheme="majorHAnsi"/>
        </w:rPr>
        <w:footnoteRef/>
      </w:r>
      <w:r w:rsidRPr="00DE5A50">
        <w:rPr>
          <w:rFonts w:ascii="Maiandra GD" w:hAnsi="Maiandra GD" w:cstheme="majorHAnsi"/>
        </w:rPr>
        <w:t xml:space="preserve"> Second Secretary, Embassy of Japan to Ukraine; ORCID: 0009-0000-2369-9529; yu.fu.117@outlook.jp.</w:t>
      </w:r>
    </w:p>
  </w:footnote>
  <w:footnote w:id="3">
    <w:p w14:paraId="3E093234" w14:textId="77777777" w:rsidR="00EC5B75" w:rsidRPr="00DE5A50" w:rsidRDefault="00EC5B75" w:rsidP="00EC5B75">
      <w:pPr>
        <w:pStyle w:val="Lbjegyzetszveg"/>
        <w:rPr>
          <w:rFonts w:ascii="Maiandra GD" w:hAnsi="Maiandra GD" w:cs="Times New Roman"/>
        </w:rPr>
      </w:pPr>
      <w:r w:rsidRPr="00DE5A50">
        <w:rPr>
          <w:rStyle w:val="Lbjegyzet-hivatkozs"/>
          <w:rFonts w:ascii="Maiandra GD" w:hAnsi="Maiandra GD"/>
        </w:rPr>
        <w:footnoteRef/>
      </w:r>
      <w:r w:rsidRPr="00DE5A50">
        <w:rPr>
          <w:rFonts w:ascii="Maiandra GD" w:hAnsi="Maiandra GD" w:cs="Times New Roman"/>
        </w:rPr>
        <w:t xml:space="preserve"> United Nations, </w:t>
      </w:r>
      <w:r w:rsidRPr="00DE5A50">
        <w:rPr>
          <w:rFonts w:ascii="Maiandra GD" w:hAnsi="Maiandra GD" w:cs="Times New Roman"/>
          <w:i/>
          <w:iCs/>
        </w:rPr>
        <w:t>Past Peace Operations</w:t>
      </w:r>
      <w:r w:rsidRPr="00DE5A50">
        <w:rPr>
          <w:rFonts w:ascii="Maiandra GD" w:hAnsi="Maiandra GD" w:cs="Times New Roman"/>
        </w:rPr>
        <w:t xml:space="preserve">. </w:t>
      </w:r>
      <w:hyperlink r:id="rId1" w:history="1">
        <w:r w:rsidRPr="00DE5A50">
          <w:rPr>
            <w:rStyle w:val="Hiperhivatkozs"/>
            <w:rFonts w:ascii="Maiandra GD" w:hAnsi="Maiandra GD" w:cs="Times New Roman"/>
          </w:rPr>
          <w:t>https://peacekeeping.un.org/en/past-peacekeeping-operations</w:t>
        </w:r>
      </w:hyperlink>
      <w:r w:rsidRPr="00DE5A50">
        <w:rPr>
          <w:rFonts w:ascii="Maiandra GD" w:hAnsi="Maiandra GD" w:cs="Times New Roman"/>
        </w:rPr>
        <w:t>. (accessed on 7 March 2026).</w:t>
      </w:r>
    </w:p>
  </w:footnote>
  <w:footnote w:id="4">
    <w:p w14:paraId="01D7D973" w14:textId="77777777" w:rsidR="00EC5B75" w:rsidRPr="00DE5A50" w:rsidRDefault="00EC5B75" w:rsidP="00EC5B75">
      <w:pPr>
        <w:pStyle w:val="Lbjegyzetszveg"/>
        <w:rPr>
          <w:rFonts w:ascii="Maiandra GD" w:hAnsi="Maiandra GD"/>
        </w:rPr>
      </w:pPr>
      <w:r w:rsidRPr="00DE5A50">
        <w:rPr>
          <w:rStyle w:val="Lbjegyzet-hivatkozs"/>
          <w:rFonts w:ascii="Maiandra GD" w:hAnsi="Maiandra GD"/>
        </w:rPr>
        <w:footnoteRef/>
      </w:r>
      <w:r w:rsidRPr="00DE5A50">
        <w:rPr>
          <w:rFonts w:ascii="Maiandra GD" w:hAnsi="Maiandra GD"/>
        </w:rPr>
        <w:t xml:space="preserve"> </w:t>
      </w:r>
      <w:r w:rsidRPr="00DE5A50">
        <w:rPr>
          <w:rFonts w:ascii="Maiandra GD" w:hAnsi="Maiandra GD" w:cs="Times New Roman"/>
          <w:color w:val="000000" w:themeColor="text1"/>
        </w:rPr>
        <w:t>Council of the EU adopted assistance measures under the EPF to provide the</w:t>
      </w:r>
      <w:r w:rsidRPr="00DE5A50">
        <w:rPr>
          <w:rStyle w:val="apple-converted-space"/>
          <w:rFonts w:ascii="Maiandra GD" w:hAnsi="Maiandra GD" w:cs="Times New Roman"/>
          <w:color w:val="000000" w:themeColor="text1"/>
        </w:rPr>
        <w:t> </w:t>
      </w:r>
      <w:r w:rsidRPr="00DE5A50">
        <w:rPr>
          <w:rStyle w:val="Kiemels2"/>
          <w:rFonts w:ascii="Maiandra GD" w:hAnsi="Maiandra GD" w:cs="Times New Roman"/>
          <w:color w:val="000000" w:themeColor="text1"/>
        </w:rPr>
        <w:t>Beninese Armed Forces</w:t>
      </w:r>
      <w:r w:rsidRPr="00DE5A50">
        <w:rPr>
          <w:rStyle w:val="apple-converted-space"/>
          <w:rFonts w:ascii="Maiandra GD" w:hAnsi="Maiandra GD" w:cs="Times New Roman"/>
          <w:color w:val="000000" w:themeColor="text1"/>
        </w:rPr>
        <w:t> </w:t>
      </w:r>
      <w:r w:rsidRPr="00DE5A50">
        <w:rPr>
          <w:rFonts w:ascii="Maiandra GD" w:hAnsi="Maiandra GD" w:cs="Times New Roman"/>
          <w:color w:val="000000" w:themeColor="text1"/>
        </w:rPr>
        <w:t>(</w:t>
      </w:r>
      <w:r w:rsidRPr="00DE5A50">
        <w:rPr>
          <w:rStyle w:val="Kiemels"/>
          <w:rFonts w:ascii="Maiandra GD" w:hAnsi="Maiandra GD" w:cs="Times New Roman"/>
          <w:color w:val="000000" w:themeColor="text1"/>
        </w:rPr>
        <w:t>Forces Armées Béninoises</w:t>
      </w:r>
      <w:r w:rsidRPr="00DE5A50">
        <w:rPr>
          <w:rFonts w:ascii="Maiandra GD" w:hAnsi="Maiandra GD" w:cs="Times New Roman"/>
          <w:color w:val="000000" w:themeColor="text1"/>
        </w:rPr>
        <w:t>) with military equipment to meet their operational requirements and pre-deployment training needs on 21 May 2024 (Council Decision (CFSP) 2024/1455), 13 June 2024 (Council Decision (CFSP) 2024/1415), and 15 July 2024 (Council Decision (CFSP) 2024/1980), respectively.</w:t>
      </w:r>
    </w:p>
  </w:footnote>
  <w:footnote w:id="5">
    <w:p w14:paraId="50BDBB1C" w14:textId="77777777" w:rsidR="00EC5B75" w:rsidRPr="00DE5A50" w:rsidRDefault="00EC5B75" w:rsidP="00EC5B75">
      <w:pPr>
        <w:pStyle w:val="Lbjegyzetszveg"/>
        <w:rPr>
          <w:rFonts w:ascii="Maiandra GD" w:hAnsi="Maiandra GD"/>
          <w:lang w:eastAsia="ja-JP"/>
        </w:rPr>
      </w:pPr>
      <w:r w:rsidRPr="00DE5A50">
        <w:rPr>
          <w:rStyle w:val="Lbjegyzet-hivatkozs"/>
          <w:rFonts w:ascii="Maiandra GD" w:hAnsi="Maiandra GD"/>
        </w:rPr>
        <w:footnoteRef/>
      </w:r>
      <w:r w:rsidRPr="00DE5A50">
        <w:rPr>
          <w:rFonts w:ascii="Maiandra GD" w:hAnsi="Maiandra GD"/>
        </w:rPr>
        <w:t xml:space="preserve"> </w:t>
      </w:r>
      <w:r w:rsidRPr="00DE5A50">
        <w:rPr>
          <w:rFonts w:ascii="Maiandra GD" w:hAnsi="Maiandra GD" w:cs="Times New Roman"/>
          <w:color w:val="000000" w:themeColor="text1"/>
        </w:rPr>
        <w:t xml:space="preserve">Council of the EU adopted assistance measures under the EPF to provide the Ghana Armed Forces with non-lethal equipment to enhance their capabilities on 10 July 2023 (Council Decision (CFSP) 2023/1440), on </w:t>
      </w:r>
      <w:r w:rsidRPr="00DE5A50">
        <w:rPr>
          <w:rFonts w:ascii="Maiandra GD" w:hAnsi="Maiandra GD" w:cs="Times New Roman"/>
          <w:color w:val="000000" w:themeColor="text1"/>
          <w:lang w:eastAsia="ja-JP"/>
        </w:rPr>
        <w:t>27 November 2023 (</w:t>
      </w:r>
      <w:r w:rsidRPr="00DE5A50">
        <w:rPr>
          <w:rFonts w:ascii="Maiandra GD" w:hAnsi="Maiandra GD" w:cs="Times New Roman"/>
          <w:color w:val="000000" w:themeColor="text1"/>
        </w:rPr>
        <w:t>Council Decision (CFSP) 2023/2682), and on 4 April 2024 (Council Decision (CFSP) 2024/1063).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EF76" w14:textId="6C0CE6A4" w:rsidR="005933A2" w:rsidRPr="005D0FE8" w:rsidRDefault="005933A2" w:rsidP="00496137">
    <w:pPr>
      <w:pStyle w:val="lfej"/>
      <w:rPr>
        <w:rFonts w:ascii="Calibri" w:hAnsi="Calibri" w:cs="Calibri"/>
        <w:lang w:val="pl-PL"/>
      </w:rPr>
    </w:pPr>
    <w:r w:rsidRPr="009C1BC5">
      <w:rPr>
        <w:rFonts w:ascii="Maiandra GD" w:hAnsi="Maiandra GD"/>
        <w:noProof/>
        <w:lang w:val="hu-HU" w:eastAsia="hu-HU"/>
      </w:rPr>
      <w:drawing>
        <wp:anchor distT="0" distB="0" distL="114300" distR="114300" simplePos="0" relativeHeight="251663360" behindDoc="0" locked="0" layoutInCell="1" allowOverlap="1" wp14:anchorId="4E440460" wp14:editId="65550D0F">
          <wp:simplePos x="0" y="0"/>
          <wp:positionH relativeFrom="column">
            <wp:posOffset>5348766</wp:posOffset>
          </wp:positionH>
          <wp:positionV relativeFrom="paragraph">
            <wp:posOffset>-74295</wp:posOffset>
          </wp:positionV>
          <wp:extent cx="359410" cy="359410"/>
          <wp:effectExtent l="0" t="0" r="2540" b="2540"/>
          <wp:wrapNone/>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1"/>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Pr="009C1BC5">
      <w:rPr>
        <w:rFonts w:ascii="Maiandra GD" w:hAnsi="Maiandra GD"/>
      </w:rPr>
      <w:fldChar w:fldCharType="begin"/>
    </w:r>
    <w:r w:rsidRPr="00FE0C72">
      <w:rPr>
        <w:rFonts w:ascii="Maiandra GD" w:hAnsi="Maiandra GD"/>
        <w:lang w:val="pl-PL"/>
      </w:rPr>
      <w:instrText>PAGE   \* MERGEFORMAT</w:instrText>
    </w:r>
    <w:r w:rsidRPr="009C1BC5">
      <w:rPr>
        <w:rFonts w:ascii="Maiandra GD" w:hAnsi="Maiandra GD"/>
      </w:rPr>
      <w:fldChar w:fldCharType="separate"/>
    </w:r>
    <w:r w:rsidR="005A0184" w:rsidRPr="005A0184">
      <w:rPr>
        <w:rFonts w:ascii="Maiandra GD" w:hAnsi="Maiandra GD"/>
        <w:noProof/>
        <w:lang w:val="pl-PL"/>
      </w:rPr>
      <w:t>116</w:t>
    </w:r>
    <w:r w:rsidRPr="009C1BC5">
      <w:rPr>
        <w:rFonts w:ascii="Maiandra GD" w:hAnsi="Maiandra GD"/>
      </w:rPr>
      <w:fldChar w:fldCharType="end"/>
    </w:r>
    <w:r w:rsidRPr="00FE0C72">
      <w:rPr>
        <w:rFonts w:ascii="Maiandra GD" w:hAnsi="Maiandra GD"/>
        <w:lang w:val="pl-PL"/>
      </w:rPr>
      <w:t xml:space="preserve"> </w:t>
    </w:r>
    <w:r w:rsidRPr="00FE0C72">
      <w:rPr>
        <w:rFonts w:ascii="Maiandra GD" w:hAnsi="Maiandra GD"/>
        <w:lang w:val="pl-PL"/>
      </w:rPr>
      <w:tab/>
    </w:r>
    <w:r w:rsidR="000752C5" w:rsidRPr="000752C5">
      <w:rPr>
        <w:rFonts w:ascii="Maiandra GD" w:hAnsi="Maiandra GD"/>
        <w:lang w:val="pl-PL"/>
      </w:rPr>
      <w:t>Y</w:t>
    </w:r>
    <w:r w:rsidR="000752C5">
      <w:rPr>
        <w:rFonts w:ascii="Maiandra GD" w:hAnsi="Maiandra GD"/>
        <w:lang w:val="pl-PL"/>
      </w:rPr>
      <w:t>.</w:t>
    </w:r>
    <w:r w:rsidR="000752C5" w:rsidRPr="000752C5">
      <w:rPr>
        <w:rFonts w:ascii="Maiandra GD" w:hAnsi="Maiandra GD"/>
        <w:lang w:val="pl-PL"/>
      </w:rPr>
      <w:t xml:space="preserve"> Fukuhara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BD86" w14:textId="6E26BE14" w:rsidR="005933A2" w:rsidRPr="005D0FE8" w:rsidRDefault="005933A2" w:rsidP="00263605">
    <w:pPr>
      <w:pStyle w:val="lfej"/>
      <w:tabs>
        <w:tab w:val="clear" w:pos="9072"/>
        <w:tab w:val="left" w:pos="8789"/>
      </w:tabs>
      <w:rPr>
        <w:rFonts w:ascii="Maiandra GD" w:hAnsi="Maiandra GD"/>
        <w:lang w:val="en-GB"/>
      </w:rPr>
    </w:pPr>
    <w:r w:rsidRPr="001B19B5">
      <w:rPr>
        <w:rFonts w:ascii="Maiandra GD" w:hAnsi="Maiandra GD"/>
        <w:noProof/>
        <w:lang w:val="hu-HU" w:eastAsia="hu-HU"/>
      </w:rPr>
      <w:drawing>
        <wp:anchor distT="0" distB="0" distL="114300" distR="114300" simplePos="0" relativeHeight="251661312" behindDoc="0" locked="0" layoutInCell="1" allowOverlap="1" wp14:anchorId="57EC65D7" wp14:editId="230BD0BC">
          <wp:simplePos x="0" y="0"/>
          <wp:positionH relativeFrom="column">
            <wp:posOffset>-76531</wp:posOffset>
          </wp:positionH>
          <wp:positionV relativeFrom="paragraph">
            <wp:posOffset>-95885</wp:posOffset>
          </wp:positionV>
          <wp:extent cx="359410" cy="359410"/>
          <wp:effectExtent l="0" t="0" r="0" b="0"/>
          <wp:wrapNone/>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1"/>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Pr="001B19B5">
      <w:rPr>
        <w:rFonts w:ascii="Maiandra GD" w:hAnsi="Maiandra GD"/>
        <w:lang w:val="en-GB"/>
      </w:rPr>
      <w:t xml:space="preserve">a                      </w:t>
    </w:r>
    <w:r w:rsidR="00263605">
      <w:rPr>
        <w:rFonts w:ascii="Maiandra GD" w:hAnsi="Maiandra GD"/>
        <w:lang w:val="en-GB"/>
      </w:rPr>
      <w:t xml:space="preserve">           </w:t>
    </w:r>
    <w:sdt>
      <w:sdtPr>
        <w:rPr>
          <w:rFonts w:ascii="Maiandra GD" w:hAnsi="Maiandra GD"/>
          <w:lang w:val="en-GB"/>
        </w:rPr>
        <w:id w:val="-603493587"/>
        <w:docPartObj>
          <w:docPartGallery w:val="Page Numbers (Top of Page)"/>
          <w:docPartUnique/>
        </w:docPartObj>
      </w:sdtPr>
      <w:sdtContent>
        <w:r>
          <w:rPr>
            <w:rFonts w:ascii="Maiandra GD" w:hAnsi="Maiandra GD"/>
            <w:lang w:val="en-GB"/>
          </w:rPr>
          <w:tab/>
        </w:r>
        <w:proofErr w:type="spellStart"/>
        <w:r w:rsidR="009870C6" w:rsidRPr="009870C6">
          <w:rPr>
            <w:rFonts w:ascii="Maiandra GD" w:hAnsi="Maiandra GD"/>
            <w:lang w:val="en-GB"/>
          </w:rPr>
          <w:t>A</w:t>
        </w:r>
        <w:proofErr w:type="spellEnd"/>
        <w:r w:rsidR="009870C6" w:rsidRPr="009870C6">
          <w:rPr>
            <w:rFonts w:ascii="Maiandra GD" w:hAnsi="Maiandra GD"/>
            <w:lang w:val="en-GB"/>
          </w:rPr>
          <w:t xml:space="preserve"> New Paradigm for International Peacekeeping</w:t>
        </w:r>
        <w:r w:rsidR="00263605">
          <w:rPr>
            <w:rFonts w:ascii="Maiandra GD" w:hAnsi="Maiandra GD"/>
            <w:lang w:val="en-GB"/>
          </w:rPr>
          <w:t xml:space="preserve">  </w:t>
        </w:r>
        <w:r w:rsidR="00BC048E">
          <w:rPr>
            <w:rFonts w:ascii="Maiandra GD" w:hAnsi="Maiandra GD"/>
            <w:lang w:val="en-GB"/>
          </w:rPr>
          <w:t xml:space="preserve"> </w:t>
        </w:r>
        <w:r w:rsidR="00263605">
          <w:rPr>
            <w:rFonts w:ascii="Maiandra GD" w:hAnsi="Maiandra GD"/>
            <w:lang w:val="en-GB"/>
          </w:rPr>
          <w:t xml:space="preserve">      </w:t>
        </w:r>
        <w:r w:rsidR="009870C6">
          <w:rPr>
            <w:rFonts w:ascii="Maiandra GD" w:hAnsi="Maiandra GD"/>
            <w:lang w:val="en-GB"/>
          </w:rPr>
          <w:t xml:space="preserve"> </w:t>
        </w:r>
        <w:r w:rsidR="00263605">
          <w:rPr>
            <w:rFonts w:ascii="Maiandra GD" w:hAnsi="Maiandra GD"/>
            <w:lang w:val="en-GB"/>
          </w:rPr>
          <w:t xml:space="preserve">                    </w:t>
        </w:r>
        <w:r w:rsidRPr="001B19B5">
          <w:rPr>
            <w:rFonts w:ascii="Maiandra GD" w:hAnsi="Maiandra GD"/>
            <w:lang w:val="en-GB"/>
          </w:rPr>
          <w:fldChar w:fldCharType="begin"/>
        </w:r>
        <w:r w:rsidRPr="001B19B5">
          <w:rPr>
            <w:rFonts w:ascii="Maiandra GD" w:hAnsi="Maiandra GD"/>
            <w:lang w:val="en-GB"/>
          </w:rPr>
          <w:instrText>PAGE   \* MERGEFORMAT</w:instrText>
        </w:r>
        <w:r w:rsidRPr="001B19B5">
          <w:rPr>
            <w:rFonts w:ascii="Maiandra GD" w:hAnsi="Maiandra GD"/>
            <w:lang w:val="en-GB"/>
          </w:rPr>
          <w:fldChar w:fldCharType="separate"/>
        </w:r>
        <w:r w:rsidR="005A0184">
          <w:rPr>
            <w:rFonts w:ascii="Maiandra GD" w:hAnsi="Maiandra GD"/>
            <w:noProof/>
            <w:lang w:val="en-GB"/>
          </w:rPr>
          <w:t>115</w:t>
        </w:r>
        <w:r w:rsidRPr="001B19B5">
          <w:rPr>
            <w:rFonts w:ascii="Maiandra GD" w:hAnsi="Maiandra GD"/>
            <w:lang w:val="en-GB"/>
          </w:rPr>
          <w:fldChar w:fldCharType="end"/>
        </w:r>
      </w:sdtContent>
    </w:sdt>
  </w:p>
  <w:p w14:paraId="4B3B655B" w14:textId="77777777" w:rsidR="005933A2" w:rsidRPr="001B19B5" w:rsidRDefault="005933A2">
    <w:pPr>
      <w:pStyle w:val="lfej"/>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67DD" w14:textId="4428230C" w:rsidR="005933A2" w:rsidRPr="00935C8C" w:rsidRDefault="005933A2" w:rsidP="007F0AAB">
    <w:pPr>
      <w:pStyle w:val="lfej"/>
      <w:tabs>
        <w:tab w:val="clear" w:pos="9072"/>
        <w:tab w:val="left" w:pos="8789"/>
      </w:tabs>
      <w:ind w:firstLine="1276"/>
      <w:rPr>
        <w:rFonts w:ascii="Maiandra GD" w:hAnsi="Maiandra GD"/>
        <w:lang w:val="en-GB"/>
      </w:rPr>
    </w:pPr>
    <w:r w:rsidRPr="00EB67B3">
      <w:rPr>
        <w:rFonts w:ascii="Maiandra GD" w:hAnsi="Maiandra GD"/>
        <w:noProof/>
        <w:lang w:val="hu-HU" w:eastAsia="hu-HU"/>
      </w:rPr>
      <w:drawing>
        <wp:anchor distT="0" distB="0" distL="114300" distR="114300" simplePos="0" relativeHeight="251665408" behindDoc="0" locked="0" layoutInCell="1" allowOverlap="1" wp14:anchorId="7F0802E6" wp14:editId="71641D00">
          <wp:simplePos x="0" y="0"/>
          <wp:positionH relativeFrom="column">
            <wp:posOffset>-9884</wp:posOffset>
          </wp:positionH>
          <wp:positionV relativeFrom="paragraph">
            <wp:posOffset>-95885</wp:posOffset>
          </wp:positionV>
          <wp:extent cx="359410" cy="359410"/>
          <wp:effectExtent l="0" t="0" r="0" b="0"/>
          <wp:wrapNone/>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1"/>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sdt>
      <w:sdtPr>
        <w:rPr>
          <w:rFonts w:ascii="Maiandra GD" w:hAnsi="Maiandra GD"/>
          <w:lang w:val="en-GB"/>
        </w:rPr>
        <w:id w:val="904340991"/>
        <w:docPartObj>
          <w:docPartGallery w:val="Page Numbers (Top of Page)"/>
          <w:docPartUnique/>
        </w:docPartObj>
      </w:sdtPr>
      <w:sdtContent>
        <w:r>
          <w:rPr>
            <w:rFonts w:ascii="Maiandra GD" w:hAnsi="Maiandra GD"/>
            <w:lang w:val="en-GB"/>
          </w:rPr>
          <w:t xml:space="preserve">  </w:t>
        </w:r>
        <w:r>
          <w:rPr>
            <w:rFonts w:ascii="Maiandra GD" w:hAnsi="Maiandra GD"/>
            <w:bCs/>
            <w:lang w:val="en-US"/>
          </w:rPr>
          <w:t>Journal of Central and Eastern Europ</w:t>
        </w:r>
        <w:r w:rsidR="005A0184">
          <w:rPr>
            <w:rFonts w:ascii="Maiandra GD" w:hAnsi="Maiandra GD"/>
            <w:bCs/>
            <w:lang w:val="en-US"/>
          </w:rPr>
          <w:t xml:space="preserve">ean African Studies Vol. </w:t>
        </w:r>
        <w:r w:rsidR="00665981">
          <w:rPr>
            <w:rFonts w:ascii="Maiandra GD" w:hAnsi="Maiandra GD"/>
            <w:bCs/>
            <w:lang w:val="en-US"/>
          </w:rPr>
          <w:t>6</w:t>
        </w:r>
        <w:r w:rsidR="005A0184">
          <w:rPr>
            <w:rFonts w:ascii="Maiandra GD" w:hAnsi="Maiandra GD"/>
            <w:bCs/>
            <w:lang w:val="en-US"/>
          </w:rPr>
          <w:t xml:space="preserve"> No. </w:t>
        </w:r>
        <w:r w:rsidR="00665981">
          <w:rPr>
            <w:rFonts w:ascii="Maiandra GD" w:hAnsi="Maiandra GD"/>
            <w:bCs/>
            <w:lang w:val="en-US"/>
          </w:rPr>
          <w:t xml:space="preserve">1   </w:t>
        </w:r>
        <w:r>
          <w:rPr>
            <w:rFonts w:ascii="Maiandra GD" w:hAnsi="Maiandra GD"/>
            <w:bCs/>
            <w:lang w:val="en-US"/>
          </w:rPr>
          <w:t xml:space="preserve">         </w:t>
        </w:r>
        <w:r w:rsidRPr="00EB67B3">
          <w:rPr>
            <w:rFonts w:ascii="Maiandra GD" w:hAnsi="Maiandra GD"/>
            <w:lang w:val="en-GB"/>
          </w:rPr>
          <w:fldChar w:fldCharType="begin"/>
        </w:r>
        <w:r w:rsidRPr="00EB67B3">
          <w:rPr>
            <w:rFonts w:ascii="Maiandra GD" w:hAnsi="Maiandra GD"/>
            <w:lang w:val="en-GB"/>
          </w:rPr>
          <w:instrText>PAGE   \* MERGEFORMAT</w:instrText>
        </w:r>
        <w:r w:rsidRPr="00EB67B3">
          <w:rPr>
            <w:rFonts w:ascii="Maiandra GD" w:hAnsi="Maiandra GD"/>
            <w:lang w:val="en-GB"/>
          </w:rPr>
          <w:fldChar w:fldCharType="separate"/>
        </w:r>
        <w:r w:rsidR="005A0184">
          <w:rPr>
            <w:rFonts w:ascii="Maiandra GD" w:hAnsi="Maiandra GD"/>
            <w:noProof/>
            <w:lang w:val="en-GB"/>
          </w:rPr>
          <w:t>97</w:t>
        </w:r>
        <w:r w:rsidRPr="00EB67B3">
          <w:rPr>
            <w:rFonts w:ascii="Maiandra GD" w:hAnsi="Maiandra GD"/>
            <w:lang w:val="en-GB"/>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2126"/>
    <w:multiLevelType w:val="multilevel"/>
    <w:tmpl w:val="B7DE32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82C99"/>
    <w:multiLevelType w:val="multilevel"/>
    <w:tmpl w:val="40740706"/>
    <w:styleLink w:val="1"/>
    <w:lvl w:ilvl="0">
      <w:start w:val="1"/>
      <w:numFmt w:val="lowerLetter"/>
      <w:lvlText w:val="(%1)"/>
      <w:lvlJc w:val="left"/>
      <w:pPr>
        <w:ind w:left="360" w:hanging="360"/>
      </w:pPr>
      <w:rPr>
        <w:rFonts w:ascii="Times New Roman" w:eastAsiaTheme="minorEastAsia" w:hAnsi="Times New Roman"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0AA3399C"/>
    <w:multiLevelType w:val="hybridMultilevel"/>
    <w:tmpl w:val="3A2643FE"/>
    <w:lvl w:ilvl="0" w:tplc="CA2EDC08">
      <w:start w:val="1"/>
      <w:numFmt w:val="upperRoman"/>
      <w:lvlText w:val="%1."/>
      <w:lvlJc w:val="left"/>
      <w:pPr>
        <w:ind w:left="1080" w:hanging="720"/>
      </w:pPr>
      <w:rPr>
        <w:rFonts w:hint="default"/>
        <w:b/>
        <w:bCs/>
        <w:color w:val="1F4E79" w:themeColor="accent1" w:themeShade="8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D7297B"/>
    <w:multiLevelType w:val="hybridMultilevel"/>
    <w:tmpl w:val="0762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C507E"/>
    <w:multiLevelType w:val="hybridMultilevel"/>
    <w:tmpl w:val="D888833A"/>
    <w:lvl w:ilvl="0" w:tplc="E6D63404">
      <w:start w:val="1"/>
      <w:numFmt w:val="upperRoman"/>
      <w:lvlText w:val="%1."/>
      <w:lvlJc w:val="left"/>
      <w:pPr>
        <w:ind w:left="1080" w:hanging="720"/>
      </w:pPr>
      <w:rPr>
        <w:rFonts w:asciiTheme="majorBidi" w:eastAsiaTheme="majorEastAsia" w:hAnsiTheme="majorBidi" w:cstheme="majorBidi" w:hint="default"/>
        <w:b/>
        <w:color w:val="2E74B5" w:themeColor="accent1"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074DE0"/>
    <w:multiLevelType w:val="hybridMultilevel"/>
    <w:tmpl w:val="A6FCB794"/>
    <w:lvl w:ilvl="0" w:tplc="0382DA0A">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12D22765"/>
    <w:multiLevelType w:val="hybridMultilevel"/>
    <w:tmpl w:val="40740706"/>
    <w:lvl w:ilvl="0" w:tplc="BC26B136">
      <w:start w:val="1"/>
      <w:numFmt w:val="lowerLetter"/>
      <w:lvlText w:val="(%1)"/>
      <w:lvlJc w:val="left"/>
      <w:pPr>
        <w:ind w:left="720" w:hanging="360"/>
      </w:pPr>
      <w:rPr>
        <w:rFonts w:ascii="Times New Roman" w:eastAsiaTheme="minorEastAsia" w:hAnsi="Times New Roman" w:cs="Times New Roman"/>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163355E5"/>
    <w:multiLevelType w:val="multilevel"/>
    <w:tmpl w:val="E750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C560B"/>
    <w:multiLevelType w:val="hybridMultilevel"/>
    <w:tmpl w:val="90A8F750"/>
    <w:lvl w:ilvl="0" w:tplc="D2CA21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C25A82"/>
    <w:multiLevelType w:val="multilevel"/>
    <w:tmpl w:val="8FE6F502"/>
    <w:lvl w:ilvl="0">
      <w:start w:val="1"/>
      <w:numFmt w:val="lowerLetter"/>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23746"/>
    <w:multiLevelType w:val="hybridMultilevel"/>
    <w:tmpl w:val="27901646"/>
    <w:lvl w:ilvl="0" w:tplc="2694809A">
      <w:start w:val="2021"/>
      <w:numFmt w:val="bullet"/>
      <w:lvlText w:val="-"/>
      <w:lvlJc w:val="left"/>
      <w:pPr>
        <w:ind w:left="471" w:hanging="360"/>
      </w:pPr>
      <w:rPr>
        <w:rFonts w:ascii="Times New Roman" w:eastAsia="Times New Roman" w:hAnsi="Times New Roman" w:cs="Times New Roman" w:hint="default"/>
      </w:rPr>
    </w:lvl>
    <w:lvl w:ilvl="1" w:tplc="040C0003" w:tentative="1">
      <w:start w:val="1"/>
      <w:numFmt w:val="bullet"/>
      <w:lvlText w:val="o"/>
      <w:lvlJc w:val="left"/>
      <w:pPr>
        <w:ind w:left="1191" w:hanging="360"/>
      </w:pPr>
      <w:rPr>
        <w:rFonts w:ascii="Courier New" w:hAnsi="Courier New" w:cs="Courier New" w:hint="default"/>
      </w:rPr>
    </w:lvl>
    <w:lvl w:ilvl="2" w:tplc="040C0005" w:tentative="1">
      <w:start w:val="1"/>
      <w:numFmt w:val="bullet"/>
      <w:lvlText w:val=""/>
      <w:lvlJc w:val="left"/>
      <w:pPr>
        <w:ind w:left="1911" w:hanging="360"/>
      </w:pPr>
      <w:rPr>
        <w:rFonts w:ascii="Wingdings" w:hAnsi="Wingdings" w:hint="default"/>
      </w:rPr>
    </w:lvl>
    <w:lvl w:ilvl="3" w:tplc="040C0001" w:tentative="1">
      <w:start w:val="1"/>
      <w:numFmt w:val="bullet"/>
      <w:lvlText w:val=""/>
      <w:lvlJc w:val="left"/>
      <w:pPr>
        <w:ind w:left="2631" w:hanging="360"/>
      </w:pPr>
      <w:rPr>
        <w:rFonts w:ascii="Symbol" w:hAnsi="Symbol" w:hint="default"/>
      </w:rPr>
    </w:lvl>
    <w:lvl w:ilvl="4" w:tplc="040C0003" w:tentative="1">
      <w:start w:val="1"/>
      <w:numFmt w:val="bullet"/>
      <w:lvlText w:val="o"/>
      <w:lvlJc w:val="left"/>
      <w:pPr>
        <w:ind w:left="3351" w:hanging="360"/>
      </w:pPr>
      <w:rPr>
        <w:rFonts w:ascii="Courier New" w:hAnsi="Courier New" w:cs="Courier New" w:hint="default"/>
      </w:rPr>
    </w:lvl>
    <w:lvl w:ilvl="5" w:tplc="040C0005" w:tentative="1">
      <w:start w:val="1"/>
      <w:numFmt w:val="bullet"/>
      <w:lvlText w:val=""/>
      <w:lvlJc w:val="left"/>
      <w:pPr>
        <w:ind w:left="4071" w:hanging="360"/>
      </w:pPr>
      <w:rPr>
        <w:rFonts w:ascii="Wingdings" w:hAnsi="Wingdings" w:hint="default"/>
      </w:rPr>
    </w:lvl>
    <w:lvl w:ilvl="6" w:tplc="040C0001" w:tentative="1">
      <w:start w:val="1"/>
      <w:numFmt w:val="bullet"/>
      <w:lvlText w:val=""/>
      <w:lvlJc w:val="left"/>
      <w:pPr>
        <w:ind w:left="4791" w:hanging="360"/>
      </w:pPr>
      <w:rPr>
        <w:rFonts w:ascii="Symbol" w:hAnsi="Symbol" w:hint="default"/>
      </w:rPr>
    </w:lvl>
    <w:lvl w:ilvl="7" w:tplc="040C0003" w:tentative="1">
      <w:start w:val="1"/>
      <w:numFmt w:val="bullet"/>
      <w:lvlText w:val="o"/>
      <w:lvlJc w:val="left"/>
      <w:pPr>
        <w:ind w:left="5511" w:hanging="360"/>
      </w:pPr>
      <w:rPr>
        <w:rFonts w:ascii="Courier New" w:hAnsi="Courier New" w:cs="Courier New" w:hint="default"/>
      </w:rPr>
    </w:lvl>
    <w:lvl w:ilvl="8" w:tplc="040C0005" w:tentative="1">
      <w:start w:val="1"/>
      <w:numFmt w:val="bullet"/>
      <w:lvlText w:val=""/>
      <w:lvlJc w:val="left"/>
      <w:pPr>
        <w:ind w:left="6231" w:hanging="360"/>
      </w:pPr>
      <w:rPr>
        <w:rFonts w:ascii="Wingdings" w:hAnsi="Wingdings" w:hint="default"/>
      </w:rPr>
    </w:lvl>
  </w:abstractNum>
  <w:abstractNum w:abstractNumId="11" w15:restartNumberingAfterBreak="0">
    <w:nsid w:val="1CF8175C"/>
    <w:multiLevelType w:val="hybridMultilevel"/>
    <w:tmpl w:val="2A02E416"/>
    <w:lvl w:ilvl="0" w:tplc="B914BF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211EBF"/>
    <w:multiLevelType w:val="hybridMultilevel"/>
    <w:tmpl w:val="74EE5B6A"/>
    <w:lvl w:ilvl="0" w:tplc="248425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BD37AC"/>
    <w:multiLevelType w:val="multilevel"/>
    <w:tmpl w:val="FDB46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D5A1D"/>
    <w:multiLevelType w:val="hybridMultilevel"/>
    <w:tmpl w:val="412A3598"/>
    <w:lvl w:ilvl="0" w:tplc="7CD45C82">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2082C1A"/>
    <w:multiLevelType w:val="hybridMultilevel"/>
    <w:tmpl w:val="5FA6EF18"/>
    <w:lvl w:ilvl="0" w:tplc="040E001B">
      <w:start w:val="1"/>
      <w:numFmt w:val="low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56B0C38"/>
    <w:multiLevelType w:val="multilevel"/>
    <w:tmpl w:val="F95E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A5B1E"/>
    <w:multiLevelType w:val="hybridMultilevel"/>
    <w:tmpl w:val="CE0AF682"/>
    <w:lvl w:ilvl="0" w:tplc="908E263E">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CA24C69"/>
    <w:multiLevelType w:val="hybridMultilevel"/>
    <w:tmpl w:val="32B014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8E2885"/>
    <w:multiLevelType w:val="hybridMultilevel"/>
    <w:tmpl w:val="5C2C9DC2"/>
    <w:lvl w:ilvl="0" w:tplc="CD9C64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946E53"/>
    <w:multiLevelType w:val="hybridMultilevel"/>
    <w:tmpl w:val="570CD396"/>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1" w15:restartNumberingAfterBreak="0">
    <w:nsid w:val="481919D7"/>
    <w:multiLevelType w:val="multilevel"/>
    <w:tmpl w:val="26920084"/>
    <w:lvl w:ilvl="0">
      <w:start w:val="7"/>
      <w:numFmt w:val="decimal"/>
      <w:lvlText w:val="%1"/>
      <w:lvlJc w:val="left"/>
      <w:pPr>
        <w:ind w:left="780" w:hanging="382"/>
      </w:pPr>
      <w:rPr>
        <w:rFonts w:hint="default"/>
        <w:lang w:val="en-US" w:eastAsia="en-US" w:bidi="ar-SA"/>
      </w:rPr>
    </w:lvl>
    <w:lvl w:ilvl="1">
      <w:start w:val="1"/>
      <w:numFmt w:val="decimal"/>
      <w:lvlText w:val="%1.%2"/>
      <w:lvlJc w:val="left"/>
      <w:pPr>
        <w:ind w:left="807" w:hanging="382"/>
      </w:pPr>
      <w:rPr>
        <w:rFonts w:hint="default"/>
        <w:w w:val="99"/>
        <w:lang w:val="en-US" w:eastAsia="en-US" w:bidi="ar-SA"/>
      </w:rPr>
    </w:lvl>
    <w:lvl w:ilvl="2">
      <w:start w:val="1"/>
      <w:numFmt w:val="decimal"/>
      <w:lvlText w:val="%1.%2.%3"/>
      <w:lvlJc w:val="left"/>
      <w:pPr>
        <w:ind w:left="938" w:hanging="539"/>
      </w:pPr>
      <w:rPr>
        <w:rFonts w:ascii="Times New Roman" w:eastAsia="Times New Roman" w:hAnsi="Times New Roman" w:cs="Times New Roman" w:hint="default"/>
        <w:color w:val="1F3762"/>
        <w:spacing w:val="-2"/>
        <w:w w:val="103"/>
        <w:sz w:val="23"/>
        <w:szCs w:val="23"/>
        <w:lang w:val="en-US" w:eastAsia="en-US" w:bidi="ar-SA"/>
      </w:rPr>
    </w:lvl>
    <w:lvl w:ilvl="3">
      <w:numFmt w:val="bullet"/>
      <w:lvlText w:val="•"/>
      <w:lvlJc w:val="left"/>
      <w:pPr>
        <w:ind w:left="2038" w:hanging="539"/>
      </w:pPr>
      <w:rPr>
        <w:rFonts w:hint="default"/>
        <w:lang w:val="en-US" w:eastAsia="en-US" w:bidi="ar-SA"/>
      </w:rPr>
    </w:lvl>
    <w:lvl w:ilvl="4">
      <w:numFmt w:val="bullet"/>
      <w:lvlText w:val="•"/>
      <w:lvlJc w:val="left"/>
      <w:pPr>
        <w:ind w:left="3137" w:hanging="539"/>
      </w:pPr>
      <w:rPr>
        <w:rFonts w:hint="default"/>
        <w:lang w:val="en-US" w:eastAsia="en-US" w:bidi="ar-SA"/>
      </w:rPr>
    </w:lvl>
    <w:lvl w:ilvl="5">
      <w:numFmt w:val="bullet"/>
      <w:lvlText w:val="•"/>
      <w:lvlJc w:val="left"/>
      <w:pPr>
        <w:ind w:left="4235" w:hanging="539"/>
      </w:pPr>
      <w:rPr>
        <w:rFonts w:hint="default"/>
        <w:lang w:val="en-US" w:eastAsia="en-US" w:bidi="ar-SA"/>
      </w:rPr>
    </w:lvl>
    <w:lvl w:ilvl="6">
      <w:numFmt w:val="bullet"/>
      <w:lvlText w:val="•"/>
      <w:lvlJc w:val="left"/>
      <w:pPr>
        <w:ind w:left="5334" w:hanging="539"/>
      </w:pPr>
      <w:rPr>
        <w:rFonts w:hint="default"/>
        <w:lang w:val="en-US" w:eastAsia="en-US" w:bidi="ar-SA"/>
      </w:rPr>
    </w:lvl>
    <w:lvl w:ilvl="7">
      <w:numFmt w:val="bullet"/>
      <w:lvlText w:val="•"/>
      <w:lvlJc w:val="left"/>
      <w:pPr>
        <w:ind w:left="6433" w:hanging="539"/>
      </w:pPr>
      <w:rPr>
        <w:rFonts w:hint="default"/>
        <w:lang w:val="en-US" w:eastAsia="en-US" w:bidi="ar-SA"/>
      </w:rPr>
    </w:lvl>
    <w:lvl w:ilvl="8">
      <w:numFmt w:val="bullet"/>
      <w:lvlText w:val="•"/>
      <w:lvlJc w:val="left"/>
      <w:pPr>
        <w:ind w:left="7531" w:hanging="539"/>
      </w:pPr>
      <w:rPr>
        <w:rFonts w:hint="default"/>
        <w:lang w:val="en-US" w:eastAsia="en-US" w:bidi="ar-SA"/>
      </w:rPr>
    </w:lvl>
  </w:abstractNum>
  <w:abstractNum w:abstractNumId="22" w15:restartNumberingAfterBreak="0">
    <w:nsid w:val="4CCC0389"/>
    <w:multiLevelType w:val="multilevel"/>
    <w:tmpl w:val="949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55B51"/>
    <w:multiLevelType w:val="hybridMultilevel"/>
    <w:tmpl w:val="2D72ECCE"/>
    <w:lvl w:ilvl="0" w:tplc="5F328574">
      <w:start w:val="1"/>
      <w:numFmt w:val="upperRoman"/>
      <w:lvlText w:val="%1."/>
      <w:lvlJc w:val="left"/>
      <w:pPr>
        <w:ind w:left="1080" w:hanging="720"/>
      </w:pPr>
      <w:rPr>
        <w:rFonts w:asciiTheme="majorBidi" w:eastAsiaTheme="majorEastAsia" w:hAnsiTheme="majorBidi" w:cstheme="majorBidi" w:hint="default"/>
        <w:b/>
        <w:color w:val="2E74B5" w:themeColor="accent1"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822D65"/>
    <w:multiLevelType w:val="hybridMultilevel"/>
    <w:tmpl w:val="7EE80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E4D23BA"/>
    <w:multiLevelType w:val="multilevel"/>
    <w:tmpl w:val="BD1C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E5CB5"/>
    <w:multiLevelType w:val="multilevel"/>
    <w:tmpl w:val="B016A93E"/>
    <w:lvl w:ilvl="0">
      <w:start w:val="6"/>
      <w:numFmt w:val="decimal"/>
      <w:lvlText w:val="%1"/>
      <w:lvlJc w:val="left"/>
      <w:pPr>
        <w:ind w:left="788" w:hanging="389"/>
      </w:pPr>
      <w:rPr>
        <w:rFonts w:hint="default"/>
        <w:lang w:val="en-US" w:eastAsia="en-US" w:bidi="ar-SA"/>
      </w:rPr>
    </w:lvl>
    <w:lvl w:ilvl="1">
      <w:start w:val="1"/>
      <w:numFmt w:val="decimal"/>
      <w:lvlText w:val="%1.%2"/>
      <w:lvlJc w:val="left"/>
      <w:pPr>
        <w:ind w:left="788" w:hanging="389"/>
      </w:pPr>
      <w:rPr>
        <w:rFonts w:ascii="Times New Roman" w:eastAsia="Times New Roman" w:hAnsi="Times New Roman" w:cs="Times New Roman" w:hint="default"/>
        <w:color w:val="2E5395"/>
        <w:w w:val="99"/>
        <w:sz w:val="26"/>
        <w:szCs w:val="26"/>
        <w:lang w:val="en-US" w:eastAsia="en-US" w:bidi="ar-SA"/>
      </w:rPr>
    </w:lvl>
    <w:lvl w:ilvl="2">
      <w:start w:val="1"/>
      <w:numFmt w:val="decimal"/>
      <w:lvlText w:val="%1.%2.%3"/>
      <w:lvlJc w:val="left"/>
      <w:pPr>
        <w:ind w:left="2370" w:hanging="526"/>
      </w:pPr>
      <w:rPr>
        <w:rFonts w:ascii="Times New Roman" w:eastAsia="Times New Roman" w:hAnsi="Times New Roman" w:cs="Times New Roman" w:hint="default"/>
        <w:color w:val="1F3762"/>
        <w:spacing w:val="-2"/>
        <w:w w:val="103"/>
        <w:sz w:val="23"/>
        <w:szCs w:val="23"/>
        <w:lang w:val="en-US" w:eastAsia="en-US" w:bidi="ar-SA"/>
      </w:rPr>
    </w:lvl>
    <w:lvl w:ilvl="3">
      <w:numFmt w:val="bullet"/>
      <w:lvlText w:val="•"/>
      <w:lvlJc w:val="left"/>
      <w:pPr>
        <w:ind w:left="2038" w:hanging="526"/>
      </w:pPr>
      <w:rPr>
        <w:rFonts w:hint="default"/>
        <w:lang w:val="en-US" w:eastAsia="en-US" w:bidi="ar-SA"/>
      </w:rPr>
    </w:lvl>
    <w:lvl w:ilvl="4">
      <w:numFmt w:val="bullet"/>
      <w:lvlText w:val="•"/>
      <w:lvlJc w:val="left"/>
      <w:pPr>
        <w:ind w:left="3137" w:hanging="526"/>
      </w:pPr>
      <w:rPr>
        <w:rFonts w:hint="default"/>
        <w:lang w:val="en-US" w:eastAsia="en-US" w:bidi="ar-SA"/>
      </w:rPr>
    </w:lvl>
    <w:lvl w:ilvl="5">
      <w:numFmt w:val="bullet"/>
      <w:lvlText w:val="•"/>
      <w:lvlJc w:val="left"/>
      <w:pPr>
        <w:ind w:left="4235" w:hanging="526"/>
      </w:pPr>
      <w:rPr>
        <w:rFonts w:hint="default"/>
        <w:lang w:val="en-US" w:eastAsia="en-US" w:bidi="ar-SA"/>
      </w:rPr>
    </w:lvl>
    <w:lvl w:ilvl="6">
      <w:numFmt w:val="bullet"/>
      <w:lvlText w:val="•"/>
      <w:lvlJc w:val="left"/>
      <w:pPr>
        <w:ind w:left="5334" w:hanging="526"/>
      </w:pPr>
      <w:rPr>
        <w:rFonts w:hint="default"/>
        <w:lang w:val="en-US" w:eastAsia="en-US" w:bidi="ar-SA"/>
      </w:rPr>
    </w:lvl>
    <w:lvl w:ilvl="7">
      <w:numFmt w:val="bullet"/>
      <w:lvlText w:val="•"/>
      <w:lvlJc w:val="left"/>
      <w:pPr>
        <w:ind w:left="6433" w:hanging="526"/>
      </w:pPr>
      <w:rPr>
        <w:rFonts w:hint="default"/>
        <w:lang w:val="en-US" w:eastAsia="en-US" w:bidi="ar-SA"/>
      </w:rPr>
    </w:lvl>
    <w:lvl w:ilvl="8">
      <w:numFmt w:val="bullet"/>
      <w:lvlText w:val="•"/>
      <w:lvlJc w:val="left"/>
      <w:pPr>
        <w:ind w:left="7531" w:hanging="526"/>
      </w:pPr>
      <w:rPr>
        <w:rFonts w:hint="default"/>
        <w:lang w:val="en-US" w:eastAsia="en-US" w:bidi="ar-SA"/>
      </w:rPr>
    </w:lvl>
  </w:abstractNum>
  <w:abstractNum w:abstractNumId="27" w15:restartNumberingAfterBreak="0">
    <w:nsid w:val="52FF436C"/>
    <w:multiLevelType w:val="multilevel"/>
    <w:tmpl w:val="86A0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2210"/>
    <w:multiLevelType w:val="multilevel"/>
    <w:tmpl w:val="DAD0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02E75"/>
    <w:multiLevelType w:val="hybridMultilevel"/>
    <w:tmpl w:val="59EE777A"/>
    <w:lvl w:ilvl="0" w:tplc="30C6AA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E04486"/>
    <w:multiLevelType w:val="hybridMultilevel"/>
    <w:tmpl w:val="89843570"/>
    <w:lvl w:ilvl="0" w:tplc="5F1C378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B566DA"/>
    <w:multiLevelType w:val="hybridMultilevel"/>
    <w:tmpl w:val="1D68661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A92B6B"/>
    <w:multiLevelType w:val="hybridMultilevel"/>
    <w:tmpl w:val="098459D0"/>
    <w:lvl w:ilvl="0" w:tplc="46BC06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B030F8"/>
    <w:multiLevelType w:val="hybridMultilevel"/>
    <w:tmpl w:val="73B46166"/>
    <w:lvl w:ilvl="0" w:tplc="BF7207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35E55"/>
    <w:multiLevelType w:val="hybridMultilevel"/>
    <w:tmpl w:val="8D5C879A"/>
    <w:lvl w:ilvl="0" w:tplc="551C7BA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5" w15:restartNumberingAfterBreak="0">
    <w:nsid w:val="687525DF"/>
    <w:multiLevelType w:val="multilevel"/>
    <w:tmpl w:val="33A6D0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1F7065"/>
    <w:multiLevelType w:val="hybridMultilevel"/>
    <w:tmpl w:val="3830093C"/>
    <w:lvl w:ilvl="0" w:tplc="BF7C8B0E">
      <w:numFmt w:val="bullet"/>
      <w:lvlText w:val="-"/>
      <w:lvlJc w:val="left"/>
      <w:pPr>
        <w:ind w:left="1190" w:hanging="360"/>
      </w:pPr>
      <w:rPr>
        <w:rFonts w:ascii="Calibri" w:eastAsia="Calibri" w:hAnsi="Calibri" w:cs="Calibri" w:hint="default"/>
        <w:w w:val="105"/>
        <w:sz w:val="13"/>
        <w:szCs w:val="13"/>
        <w:lang w:val="en-US" w:eastAsia="en-US" w:bidi="ar-SA"/>
      </w:rPr>
    </w:lvl>
    <w:lvl w:ilvl="1" w:tplc="3064F824">
      <w:numFmt w:val="bullet"/>
      <w:lvlText w:val="•"/>
      <w:lvlJc w:val="left"/>
      <w:pPr>
        <w:ind w:left="1540" w:hanging="360"/>
      </w:pPr>
      <w:rPr>
        <w:rFonts w:hint="default"/>
        <w:lang w:val="en-US" w:eastAsia="en-US" w:bidi="ar-SA"/>
      </w:rPr>
    </w:lvl>
    <w:lvl w:ilvl="2" w:tplc="3D288CC2">
      <w:numFmt w:val="bullet"/>
      <w:lvlText w:val="•"/>
      <w:lvlJc w:val="left"/>
      <w:pPr>
        <w:ind w:left="1880" w:hanging="360"/>
      </w:pPr>
      <w:rPr>
        <w:rFonts w:hint="default"/>
        <w:lang w:val="en-US" w:eastAsia="en-US" w:bidi="ar-SA"/>
      </w:rPr>
    </w:lvl>
    <w:lvl w:ilvl="3" w:tplc="8E0E5B0C">
      <w:numFmt w:val="bullet"/>
      <w:lvlText w:val="•"/>
      <w:lvlJc w:val="left"/>
      <w:pPr>
        <w:ind w:left="2220" w:hanging="360"/>
      </w:pPr>
      <w:rPr>
        <w:rFonts w:hint="default"/>
        <w:lang w:val="en-US" w:eastAsia="en-US" w:bidi="ar-SA"/>
      </w:rPr>
    </w:lvl>
    <w:lvl w:ilvl="4" w:tplc="31F867F8">
      <w:numFmt w:val="bullet"/>
      <w:lvlText w:val="•"/>
      <w:lvlJc w:val="left"/>
      <w:pPr>
        <w:ind w:left="2560" w:hanging="360"/>
      </w:pPr>
      <w:rPr>
        <w:rFonts w:hint="default"/>
        <w:lang w:val="en-US" w:eastAsia="en-US" w:bidi="ar-SA"/>
      </w:rPr>
    </w:lvl>
    <w:lvl w:ilvl="5" w:tplc="2EDC1A58">
      <w:numFmt w:val="bullet"/>
      <w:lvlText w:val="•"/>
      <w:lvlJc w:val="left"/>
      <w:pPr>
        <w:ind w:left="2900" w:hanging="360"/>
      </w:pPr>
      <w:rPr>
        <w:rFonts w:hint="default"/>
        <w:lang w:val="en-US" w:eastAsia="en-US" w:bidi="ar-SA"/>
      </w:rPr>
    </w:lvl>
    <w:lvl w:ilvl="6" w:tplc="FDEE4958">
      <w:numFmt w:val="bullet"/>
      <w:lvlText w:val="•"/>
      <w:lvlJc w:val="left"/>
      <w:pPr>
        <w:ind w:left="3240" w:hanging="360"/>
      </w:pPr>
      <w:rPr>
        <w:rFonts w:hint="default"/>
        <w:lang w:val="en-US" w:eastAsia="en-US" w:bidi="ar-SA"/>
      </w:rPr>
    </w:lvl>
    <w:lvl w:ilvl="7" w:tplc="332EF714">
      <w:numFmt w:val="bullet"/>
      <w:lvlText w:val="•"/>
      <w:lvlJc w:val="left"/>
      <w:pPr>
        <w:ind w:left="3580" w:hanging="360"/>
      </w:pPr>
      <w:rPr>
        <w:rFonts w:hint="default"/>
        <w:lang w:val="en-US" w:eastAsia="en-US" w:bidi="ar-SA"/>
      </w:rPr>
    </w:lvl>
    <w:lvl w:ilvl="8" w:tplc="773A5732">
      <w:numFmt w:val="bullet"/>
      <w:lvlText w:val="•"/>
      <w:lvlJc w:val="left"/>
      <w:pPr>
        <w:ind w:left="3920" w:hanging="360"/>
      </w:pPr>
      <w:rPr>
        <w:rFonts w:hint="default"/>
        <w:lang w:val="en-US" w:eastAsia="en-US" w:bidi="ar-SA"/>
      </w:rPr>
    </w:lvl>
  </w:abstractNum>
  <w:abstractNum w:abstractNumId="37" w15:restartNumberingAfterBreak="0">
    <w:nsid w:val="6E5E54CF"/>
    <w:multiLevelType w:val="hybridMultilevel"/>
    <w:tmpl w:val="0A92D03E"/>
    <w:lvl w:ilvl="0" w:tplc="699ADB34">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1A28ED"/>
    <w:multiLevelType w:val="multilevel"/>
    <w:tmpl w:val="7670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0272A"/>
    <w:multiLevelType w:val="hybridMultilevel"/>
    <w:tmpl w:val="F908643E"/>
    <w:lvl w:ilvl="0" w:tplc="4B86E6CE">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2245C"/>
    <w:multiLevelType w:val="hybridMultilevel"/>
    <w:tmpl w:val="7AA465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07E4C"/>
    <w:multiLevelType w:val="multilevel"/>
    <w:tmpl w:val="DBCE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71D88"/>
    <w:multiLevelType w:val="hybridMultilevel"/>
    <w:tmpl w:val="4A38A600"/>
    <w:lvl w:ilvl="0" w:tplc="0EFA0D0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0706829">
    <w:abstractNumId w:val="20"/>
  </w:num>
  <w:num w:numId="2" w16cid:durableId="705719317">
    <w:abstractNumId w:val="34"/>
  </w:num>
  <w:num w:numId="3" w16cid:durableId="1029525575">
    <w:abstractNumId w:val="31"/>
  </w:num>
  <w:num w:numId="4" w16cid:durableId="1898861316">
    <w:abstractNumId w:val="24"/>
  </w:num>
  <w:num w:numId="5" w16cid:durableId="631786614">
    <w:abstractNumId w:val="15"/>
  </w:num>
  <w:num w:numId="6" w16cid:durableId="502399110">
    <w:abstractNumId w:val="14"/>
  </w:num>
  <w:num w:numId="7" w16cid:durableId="1664507814">
    <w:abstractNumId w:val="5"/>
  </w:num>
  <w:num w:numId="8" w16cid:durableId="992098610">
    <w:abstractNumId w:val="37"/>
  </w:num>
  <w:num w:numId="9" w16cid:durableId="535627120">
    <w:abstractNumId w:val="42"/>
  </w:num>
  <w:num w:numId="10" w16cid:durableId="1436099323">
    <w:abstractNumId w:val="18"/>
  </w:num>
  <w:num w:numId="11" w16cid:durableId="659626866">
    <w:abstractNumId w:val="33"/>
  </w:num>
  <w:num w:numId="12" w16cid:durableId="1883209250">
    <w:abstractNumId w:val="26"/>
  </w:num>
  <w:num w:numId="13" w16cid:durableId="1065225821">
    <w:abstractNumId w:val="10"/>
  </w:num>
  <w:num w:numId="14" w16cid:durableId="608706043">
    <w:abstractNumId w:val="21"/>
  </w:num>
  <w:num w:numId="15" w16cid:durableId="1017733825">
    <w:abstractNumId w:val="30"/>
  </w:num>
  <w:num w:numId="16" w16cid:durableId="1984657568">
    <w:abstractNumId w:val="32"/>
  </w:num>
  <w:num w:numId="17" w16cid:durableId="982464576">
    <w:abstractNumId w:val="29"/>
  </w:num>
  <w:num w:numId="18" w16cid:durableId="608004794">
    <w:abstractNumId w:val="12"/>
  </w:num>
  <w:num w:numId="19" w16cid:durableId="1331835990">
    <w:abstractNumId w:val="39"/>
  </w:num>
  <w:num w:numId="20" w16cid:durableId="817235039">
    <w:abstractNumId w:val="2"/>
  </w:num>
  <w:num w:numId="21" w16cid:durableId="2089038533">
    <w:abstractNumId w:val="36"/>
  </w:num>
  <w:num w:numId="22" w16cid:durableId="1558543069">
    <w:abstractNumId w:val="23"/>
  </w:num>
  <w:num w:numId="23" w16cid:durableId="1296762491">
    <w:abstractNumId w:val="40"/>
  </w:num>
  <w:num w:numId="24" w16cid:durableId="2107991309">
    <w:abstractNumId w:val="4"/>
  </w:num>
  <w:num w:numId="25" w16cid:durableId="1568343759">
    <w:abstractNumId w:val="8"/>
  </w:num>
  <w:num w:numId="26" w16cid:durableId="1143307656">
    <w:abstractNumId w:val="19"/>
  </w:num>
  <w:num w:numId="27" w16cid:durableId="66154683">
    <w:abstractNumId w:val="3"/>
  </w:num>
  <w:num w:numId="28" w16cid:durableId="1367951180">
    <w:abstractNumId w:val="41"/>
  </w:num>
  <w:num w:numId="29" w16cid:durableId="99961595">
    <w:abstractNumId w:val="7"/>
  </w:num>
  <w:num w:numId="30" w16cid:durableId="1194803925">
    <w:abstractNumId w:val="27"/>
  </w:num>
  <w:num w:numId="31" w16cid:durableId="1669207964">
    <w:abstractNumId w:val="9"/>
  </w:num>
  <w:num w:numId="32" w16cid:durableId="702707127">
    <w:abstractNumId w:val="38"/>
  </w:num>
  <w:num w:numId="33" w16cid:durableId="2020501698">
    <w:abstractNumId w:val="17"/>
  </w:num>
  <w:num w:numId="34" w16cid:durableId="1354459985">
    <w:abstractNumId w:val="11"/>
  </w:num>
  <w:num w:numId="35" w16cid:durableId="354625127">
    <w:abstractNumId w:val="22"/>
  </w:num>
  <w:num w:numId="36" w16cid:durableId="1768691171">
    <w:abstractNumId w:val="28"/>
  </w:num>
  <w:num w:numId="37" w16cid:durableId="1681741102">
    <w:abstractNumId w:val="16"/>
  </w:num>
  <w:num w:numId="38" w16cid:durableId="1923493281">
    <w:abstractNumId w:val="13"/>
  </w:num>
  <w:num w:numId="39" w16cid:durableId="1065645797">
    <w:abstractNumId w:val="35"/>
  </w:num>
  <w:num w:numId="40" w16cid:durableId="1565993670">
    <w:abstractNumId w:val="0"/>
  </w:num>
  <w:num w:numId="41" w16cid:durableId="753818588">
    <w:abstractNumId w:val="6"/>
  </w:num>
  <w:num w:numId="42" w16cid:durableId="719674517">
    <w:abstractNumId w:val="1"/>
  </w:num>
  <w:num w:numId="43" w16cid:durableId="2105956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C0"/>
    <w:rsid w:val="00000220"/>
    <w:rsid w:val="0000030D"/>
    <w:rsid w:val="00001812"/>
    <w:rsid w:val="000030E3"/>
    <w:rsid w:val="0000498E"/>
    <w:rsid w:val="00005387"/>
    <w:rsid w:val="00007E29"/>
    <w:rsid w:val="0001191E"/>
    <w:rsid w:val="00012A01"/>
    <w:rsid w:val="000132E6"/>
    <w:rsid w:val="0001421F"/>
    <w:rsid w:val="00015309"/>
    <w:rsid w:val="00017972"/>
    <w:rsid w:val="00022857"/>
    <w:rsid w:val="000228B9"/>
    <w:rsid w:val="000270D6"/>
    <w:rsid w:val="00032BA2"/>
    <w:rsid w:val="00032C0B"/>
    <w:rsid w:val="00033E73"/>
    <w:rsid w:val="0003645B"/>
    <w:rsid w:val="0003756D"/>
    <w:rsid w:val="00041DBC"/>
    <w:rsid w:val="0004216D"/>
    <w:rsid w:val="000439C8"/>
    <w:rsid w:val="00044944"/>
    <w:rsid w:val="00044C9F"/>
    <w:rsid w:val="000458C4"/>
    <w:rsid w:val="00051D4D"/>
    <w:rsid w:val="00051E31"/>
    <w:rsid w:val="00053FE7"/>
    <w:rsid w:val="00055B33"/>
    <w:rsid w:val="00057B89"/>
    <w:rsid w:val="000631A2"/>
    <w:rsid w:val="00065B12"/>
    <w:rsid w:val="00065B63"/>
    <w:rsid w:val="00065BA0"/>
    <w:rsid w:val="00067A54"/>
    <w:rsid w:val="00067C15"/>
    <w:rsid w:val="00072BD7"/>
    <w:rsid w:val="00072E06"/>
    <w:rsid w:val="00073839"/>
    <w:rsid w:val="00074032"/>
    <w:rsid w:val="000752C5"/>
    <w:rsid w:val="0007542E"/>
    <w:rsid w:val="00075AFC"/>
    <w:rsid w:val="00083AAD"/>
    <w:rsid w:val="00084D81"/>
    <w:rsid w:val="00090F5C"/>
    <w:rsid w:val="00092B9D"/>
    <w:rsid w:val="0009420D"/>
    <w:rsid w:val="00094F34"/>
    <w:rsid w:val="0009713E"/>
    <w:rsid w:val="000A2706"/>
    <w:rsid w:val="000A2AC5"/>
    <w:rsid w:val="000A3F97"/>
    <w:rsid w:val="000A56FB"/>
    <w:rsid w:val="000B45D7"/>
    <w:rsid w:val="000B51D0"/>
    <w:rsid w:val="000B6370"/>
    <w:rsid w:val="000B73E7"/>
    <w:rsid w:val="000C0FCC"/>
    <w:rsid w:val="000C1718"/>
    <w:rsid w:val="000C1906"/>
    <w:rsid w:val="000C1C79"/>
    <w:rsid w:val="000C2375"/>
    <w:rsid w:val="000C5484"/>
    <w:rsid w:val="000C6205"/>
    <w:rsid w:val="000D0028"/>
    <w:rsid w:val="000D097D"/>
    <w:rsid w:val="000D17AE"/>
    <w:rsid w:val="000D3BB5"/>
    <w:rsid w:val="000D4B4F"/>
    <w:rsid w:val="000E0EAB"/>
    <w:rsid w:val="000E1FA3"/>
    <w:rsid w:val="000E2900"/>
    <w:rsid w:val="000E3FEE"/>
    <w:rsid w:val="000E45C3"/>
    <w:rsid w:val="000F0DC8"/>
    <w:rsid w:val="000F1016"/>
    <w:rsid w:val="000F1E6D"/>
    <w:rsid w:val="000F2A5D"/>
    <w:rsid w:val="000F35EC"/>
    <w:rsid w:val="000F3C1A"/>
    <w:rsid w:val="000F470D"/>
    <w:rsid w:val="000F5431"/>
    <w:rsid w:val="000F5BB1"/>
    <w:rsid w:val="001059C0"/>
    <w:rsid w:val="00111DA4"/>
    <w:rsid w:val="00113798"/>
    <w:rsid w:val="00116EBA"/>
    <w:rsid w:val="00124BF6"/>
    <w:rsid w:val="00124CB9"/>
    <w:rsid w:val="00127C02"/>
    <w:rsid w:val="00130396"/>
    <w:rsid w:val="00133259"/>
    <w:rsid w:val="001344DD"/>
    <w:rsid w:val="00135181"/>
    <w:rsid w:val="00135B7B"/>
    <w:rsid w:val="001404D6"/>
    <w:rsid w:val="00141B53"/>
    <w:rsid w:val="00141E3A"/>
    <w:rsid w:val="00143399"/>
    <w:rsid w:val="00143465"/>
    <w:rsid w:val="00146297"/>
    <w:rsid w:val="00147957"/>
    <w:rsid w:val="00147C44"/>
    <w:rsid w:val="00147F62"/>
    <w:rsid w:val="001502B1"/>
    <w:rsid w:val="00150F15"/>
    <w:rsid w:val="00151041"/>
    <w:rsid w:val="00157F37"/>
    <w:rsid w:val="00161FB6"/>
    <w:rsid w:val="0016384C"/>
    <w:rsid w:val="00163915"/>
    <w:rsid w:val="0016395E"/>
    <w:rsid w:val="0016460F"/>
    <w:rsid w:val="00166617"/>
    <w:rsid w:val="001676C5"/>
    <w:rsid w:val="0017178D"/>
    <w:rsid w:val="00172A1E"/>
    <w:rsid w:val="00173F81"/>
    <w:rsid w:val="001754C7"/>
    <w:rsid w:val="001755E5"/>
    <w:rsid w:val="00177864"/>
    <w:rsid w:val="00177AA7"/>
    <w:rsid w:val="00180DB7"/>
    <w:rsid w:val="00181F57"/>
    <w:rsid w:val="0018638C"/>
    <w:rsid w:val="00193963"/>
    <w:rsid w:val="0019503A"/>
    <w:rsid w:val="001952AA"/>
    <w:rsid w:val="001974D6"/>
    <w:rsid w:val="001A0BE0"/>
    <w:rsid w:val="001A3696"/>
    <w:rsid w:val="001B0BB6"/>
    <w:rsid w:val="001B19B5"/>
    <w:rsid w:val="001B352C"/>
    <w:rsid w:val="001B5092"/>
    <w:rsid w:val="001C1AC7"/>
    <w:rsid w:val="001C3077"/>
    <w:rsid w:val="001C3EB0"/>
    <w:rsid w:val="001C448F"/>
    <w:rsid w:val="001C4AFC"/>
    <w:rsid w:val="001C5351"/>
    <w:rsid w:val="001C5690"/>
    <w:rsid w:val="001C68FA"/>
    <w:rsid w:val="001C7563"/>
    <w:rsid w:val="001D19AC"/>
    <w:rsid w:val="001D2410"/>
    <w:rsid w:val="001D2422"/>
    <w:rsid w:val="001D2B35"/>
    <w:rsid w:val="001D311E"/>
    <w:rsid w:val="001D33EA"/>
    <w:rsid w:val="001D601D"/>
    <w:rsid w:val="001D652F"/>
    <w:rsid w:val="001D6DCA"/>
    <w:rsid w:val="001E0E75"/>
    <w:rsid w:val="001E5026"/>
    <w:rsid w:val="001E51B2"/>
    <w:rsid w:val="001E5C03"/>
    <w:rsid w:val="001E7E4B"/>
    <w:rsid w:val="001F2518"/>
    <w:rsid w:val="001F37BE"/>
    <w:rsid w:val="00200617"/>
    <w:rsid w:val="00200D48"/>
    <w:rsid w:val="00202225"/>
    <w:rsid w:val="002078FE"/>
    <w:rsid w:val="00210531"/>
    <w:rsid w:val="0021095E"/>
    <w:rsid w:val="00210985"/>
    <w:rsid w:val="00212351"/>
    <w:rsid w:val="0021263A"/>
    <w:rsid w:val="002149F8"/>
    <w:rsid w:val="0022286F"/>
    <w:rsid w:val="00224BD8"/>
    <w:rsid w:val="00226155"/>
    <w:rsid w:val="0022662A"/>
    <w:rsid w:val="002266A1"/>
    <w:rsid w:val="00230481"/>
    <w:rsid w:val="0023229E"/>
    <w:rsid w:val="002331D0"/>
    <w:rsid w:val="002337CD"/>
    <w:rsid w:val="00235118"/>
    <w:rsid w:val="00240D46"/>
    <w:rsid w:val="00240F8D"/>
    <w:rsid w:val="00241211"/>
    <w:rsid w:val="00242AE9"/>
    <w:rsid w:val="00244374"/>
    <w:rsid w:val="00260EB1"/>
    <w:rsid w:val="002611BB"/>
    <w:rsid w:val="00262D78"/>
    <w:rsid w:val="00262EA2"/>
    <w:rsid w:val="00263605"/>
    <w:rsid w:val="00265D54"/>
    <w:rsid w:val="002726C5"/>
    <w:rsid w:val="00273CA0"/>
    <w:rsid w:val="00275E17"/>
    <w:rsid w:val="00276441"/>
    <w:rsid w:val="00277EC9"/>
    <w:rsid w:val="002839E9"/>
    <w:rsid w:val="0028668A"/>
    <w:rsid w:val="00287B84"/>
    <w:rsid w:val="00291014"/>
    <w:rsid w:val="002920A8"/>
    <w:rsid w:val="00292733"/>
    <w:rsid w:val="00294630"/>
    <w:rsid w:val="00296031"/>
    <w:rsid w:val="0029747D"/>
    <w:rsid w:val="002978E8"/>
    <w:rsid w:val="002A2424"/>
    <w:rsid w:val="002A4319"/>
    <w:rsid w:val="002A5555"/>
    <w:rsid w:val="002A683A"/>
    <w:rsid w:val="002A755B"/>
    <w:rsid w:val="002A783E"/>
    <w:rsid w:val="002A7C2A"/>
    <w:rsid w:val="002B0A58"/>
    <w:rsid w:val="002B0CA5"/>
    <w:rsid w:val="002B5B0C"/>
    <w:rsid w:val="002B5FD2"/>
    <w:rsid w:val="002B74EA"/>
    <w:rsid w:val="002B798C"/>
    <w:rsid w:val="002C00F5"/>
    <w:rsid w:val="002C149A"/>
    <w:rsid w:val="002C26EE"/>
    <w:rsid w:val="002C391D"/>
    <w:rsid w:val="002C511B"/>
    <w:rsid w:val="002C7814"/>
    <w:rsid w:val="002D0E97"/>
    <w:rsid w:val="002D16C3"/>
    <w:rsid w:val="002D1C14"/>
    <w:rsid w:val="002D1FA8"/>
    <w:rsid w:val="002D54BD"/>
    <w:rsid w:val="002E07C8"/>
    <w:rsid w:val="002E460E"/>
    <w:rsid w:val="002E7234"/>
    <w:rsid w:val="002F00D1"/>
    <w:rsid w:val="002F1613"/>
    <w:rsid w:val="002F2CA4"/>
    <w:rsid w:val="00300F01"/>
    <w:rsid w:val="003022D6"/>
    <w:rsid w:val="00305D01"/>
    <w:rsid w:val="00306DBA"/>
    <w:rsid w:val="003077A7"/>
    <w:rsid w:val="00307BCA"/>
    <w:rsid w:val="003104B7"/>
    <w:rsid w:val="003109A5"/>
    <w:rsid w:val="003122A2"/>
    <w:rsid w:val="003128D9"/>
    <w:rsid w:val="003130C3"/>
    <w:rsid w:val="00316189"/>
    <w:rsid w:val="00316405"/>
    <w:rsid w:val="003168DC"/>
    <w:rsid w:val="00322DC5"/>
    <w:rsid w:val="00323ED4"/>
    <w:rsid w:val="003241DC"/>
    <w:rsid w:val="0032496A"/>
    <w:rsid w:val="00325A2A"/>
    <w:rsid w:val="00325E3C"/>
    <w:rsid w:val="00327A2B"/>
    <w:rsid w:val="00327A41"/>
    <w:rsid w:val="00333D32"/>
    <w:rsid w:val="00333ECE"/>
    <w:rsid w:val="003347B7"/>
    <w:rsid w:val="00335748"/>
    <w:rsid w:val="00340B85"/>
    <w:rsid w:val="0034115B"/>
    <w:rsid w:val="00341379"/>
    <w:rsid w:val="00344CF4"/>
    <w:rsid w:val="00345CCF"/>
    <w:rsid w:val="0034730B"/>
    <w:rsid w:val="0035065D"/>
    <w:rsid w:val="00350ED4"/>
    <w:rsid w:val="00351594"/>
    <w:rsid w:val="0035476A"/>
    <w:rsid w:val="00360489"/>
    <w:rsid w:val="00360646"/>
    <w:rsid w:val="0036118B"/>
    <w:rsid w:val="0036160D"/>
    <w:rsid w:val="00361E7C"/>
    <w:rsid w:val="003621B6"/>
    <w:rsid w:val="003625A0"/>
    <w:rsid w:val="003638FB"/>
    <w:rsid w:val="00364324"/>
    <w:rsid w:val="003650DC"/>
    <w:rsid w:val="00366778"/>
    <w:rsid w:val="00373C21"/>
    <w:rsid w:val="0037492A"/>
    <w:rsid w:val="0037597C"/>
    <w:rsid w:val="00376134"/>
    <w:rsid w:val="003778E0"/>
    <w:rsid w:val="0038062B"/>
    <w:rsid w:val="0038483C"/>
    <w:rsid w:val="00385A1D"/>
    <w:rsid w:val="003908C5"/>
    <w:rsid w:val="003908CB"/>
    <w:rsid w:val="00392F73"/>
    <w:rsid w:val="00394352"/>
    <w:rsid w:val="0039477D"/>
    <w:rsid w:val="003959FB"/>
    <w:rsid w:val="003A0ABD"/>
    <w:rsid w:val="003A339D"/>
    <w:rsid w:val="003A5193"/>
    <w:rsid w:val="003A5608"/>
    <w:rsid w:val="003A63BF"/>
    <w:rsid w:val="003B1BE3"/>
    <w:rsid w:val="003B6022"/>
    <w:rsid w:val="003C07F1"/>
    <w:rsid w:val="003C0AFF"/>
    <w:rsid w:val="003C0DEA"/>
    <w:rsid w:val="003C10AC"/>
    <w:rsid w:val="003C5B69"/>
    <w:rsid w:val="003C679F"/>
    <w:rsid w:val="003D5DA1"/>
    <w:rsid w:val="003D7478"/>
    <w:rsid w:val="003D7D44"/>
    <w:rsid w:val="003E0313"/>
    <w:rsid w:val="003F37DB"/>
    <w:rsid w:val="003F6847"/>
    <w:rsid w:val="00401CB3"/>
    <w:rsid w:val="00401E2C"/>
    <w:rsid w:val="004040CF"/>
    <w:rsid w:val="004043ED"/>
    <w:rsid w:val="004061FE"/>
    <w:rsid w:val="00406611"/>
    <w:rsid w:val="00406F3D"/>
    <w:rsid w:val="00411C42"/>
    <w:rsid w:val="00412B9F"/>
    <w:rsid w:val="00413E8A"/>
    <w:rsid w:val="004179A3"/>
    <w:rsid w:val="00420DDD"/>
    <w:rsid w:val="00421337"/>
    <w:rsid w:val="0042410E"/>
    <w:rsid w:val="00425432"/>
    <w:rsid w:val="00425452"/>
    <w:rsid w:val="004260E2"/>
    <w:rsid w:val="00426AC4"/>
    <w:rsid w:val="00426B18"/>
    <w:rsid w:val="004343D2"/>
    <w:rsid w:val="00435B14"/>
    <w:rsid w:val="00443FB8"/>
    <w:rsid w:val="00444865"/>
    <w:rsid w:val="00444F7D"/>
    <w:rsid w:val="00445478"/>
    <w:rsid w:val="00446E44"/>
    <w:rsid w:val="00447170"/>
    <w:rsid w:val="00454720"/>
    <w:rsid w:val="00455259"/>
    <w:rsid w:val="00455C0E"/>
    <w:rsid w:val="0045610E"/>
    <w:rsid w:val="00456494"/>
    <w:rsid w:val="004572BA"/>
    <w:rsid w:val="00462C1B"/>
    <w:rsid w:val="00467386"/>
    <w:rsid w:val="00467A5A"/>
    <w:rsid w:val="00472055"/>
    <w:rsid w:val="0047221E"/>
    <w:rsid w:val="0047407F"/>
    <w:rsid w:val="00480424"/>
    <w:rsid w:val="00480D42"/>
    <w:rsid w:val="00486319"/>
    <w:rsid w:val="0049062E"/>
    <w:rsid w:val="00490E2A"/>
    <w:rsid w:val="0049184D"/>
    <w:rsid w:val="0049283E"/>
    <w:rsid w:val="00492E49"/>
    <w:rsid w:val="00493602"/>
    <w:rsid w:val="00493B03"/>
    <w:rsid w:val="00496137"/>
    <w:rsid w:val="004A114D"/>
    <w:rsid w:val="004A242B"/>
    <w:rsid w:val="004A2444"/>
    <w:rsid w:val="004A2D02"/>
    <w:rsid w:val="004A38A4"/>
    <w:rsid w:val="004A40A6"/>
    <w:rsid w:val="004A7D2F"/>
    <w:rsid w:val="004B12FE"/>
    <w:rsid w:val="004B1951"/>
    <w:rsid w:val="004B2A3D"/>
    <w:rsid w:val="004B2D4C"/>
    <w:rsid w:val="004B414F"/>
    <w:rsid w:val="004B6313"/>
    <w:rsid w:val="004C199B"/>
    <w:rsid w:val="004C206D"/>
    <w:rsid w:val="004C3B79"/>
    <w:rsid w:val="004C41C6"/>
    <w:rsid w:val="004C4C69"/>
    <w:rsid w:val="004C54CF"/>
    <w:rsid w:val="004C5D69"/>
    <w:rsid w:val="004C78BF"/>
    <w:rsid w:val="004D49A5"/>
    <w:rsid w:val="004D5368"/>
    <w:rsid w:val="004D53A6"/>
    <w:rsid w:val="004D6CE7"/>
    <w:rsid w:val="004D6FC5"/>
    <w:rsid w:val="004E30A3"/>
    <w:rsid w:val="004E34E3"/>
    <w:rsid w:val="004E734C"/>
    <w:rsid w:val="004F05A0"/>
    <w:rsid w:val="004F0983"/>
    <w:rsid w:val="004F1A06"/>
    <w:rsid w:val="004F225E"/>
    <w:rsid w:val="004F2F2B"/>
    <w:rsid w:val="004F3545"/>
    <w:rsid w:val="004F3573"/>
    <w:rsid w:val="004F38C6"/>
    <w:rsid w:val="004F3D2F"/>
    <w:rsid w:val="005022E3"/>
    <w:rsid w:val="00502DFA"/>
    <w:rsid w:val="005031FC"/>
    <w:rsid w:val="00506905"/>
    <w:rsid w:val="00511635"/>
    <w:rsid w:val="005118BB"/>
    <w:rsid w:val="00513631"/>
    <w:rsid w:val="00517082"/>
    <w:rsid w:val="00517AF1"/>
    <w:rsid w:val="00525A43"/>
    <w:rsid w:val="00526673"/>
    <w:rsid w:val="00527B39"/>
    <w:rsid w:val="00532146"/>
    <w:rsid w:val="00532241"/>
    <w:rsid w:val="00532A71"/>
    <w:rsid w:val="0053322D"/>
    <w:rsid w:val="0053587A"/>
    <w:rsid w:val="005363C1"/>
    <w:rsid w:val="00540D9F"/>
    <w:rsid w:val="00540E94"/>
    <w:rsid w:val="0054163B"/>
    <w:rsid w:val="0054348B"/>
    <w:rsid w:val="00544C2E"/>
    <w:rsid w:val="0054533E"/>
    <w:rsid w:val="00545639"/>
    <w:rsid w:val="00546E99"/>
    <w:rsid w:val="0055149A"/>
    <w:rsid w:val="005527D9"/>
    <w:rsid w:val="0055505F"/>
    <w:rsid w:val="00555681"/>
    <w:rsid w:val="00555A27"/>
    <w:rsid w:val="0055751F"/>
    <w:rsid w:val="00564A48"/>
    <w:rsid w:val="00567B8D"/>
    <w:rsid w:val="00570331"/>
    <w:rsid w:val="005735B2"/>
    <w:rsid w:val="0057371A"/>
    <w:rsid w:val="005808EC"/>
    <w:rsid w:val="005812ED"/>
    <w:rsid w:val="00581F25"/>
    <w:rsid w:val="00584311"/>
    <w:rsid w:val="00585567"/>
    <w:rsid w:val="00586427"/>
    <w:rsid w:val="0058685B"/>
    <w:rsid w:val="00587D21"/>
    <w:rsid w:val="005902D5"/>
    <w:rsid w:val="00590CB6"/>
    <w:rsid w:val="005933A2"/>
    <w:rsid w:val="00594265"/>
    <w:rsid w:val="005951DD"/>
    <w:rsid w:val="005968C6"/>
    <w:rsid w:val="00596D73"/>
    <w:rsid w:val="00596F0F"/>
    <w:rsid w:val="00597463"/>
    <w:rsid w:val="005A0184"/>
    <w:rsid w:val="005A5C0B"/>
    <w:rsid w:val="005A6BB2"/>
    <w:rsid w:val="005A7ADF"/>
    <w:rsid w:val="005B0F1D"/>
    <w:rsid w:val="005B1E17"/>
    <w:rsid w:val="005B2189"/>
    <w:rsid w:val="005B34AD"/>
    <w:rsid w:val="005B4E88"/>
    <w:rsid w:val="005B54B5"/>
    <w:rsid w:val="005B571F"/>
    <w:rsid w:val="005B5EA2"/>
    <w:rsid w:val="005C0291"/>
    <w:rsid w:val="005C210C"/>
    <w:rsid w:val="005C25A1"/>
    <w:rsid w:val="005C4489"/>
    <w:rsid w:val="005C498C"/>
    <w:rsid w:val="005D0FE8"/>
    <w:rsid w:val="005D45F4"/>
    <w:rsid w:val="005E0BC7"/>
    <w:rsid w:val="005E3B21"/>
    <w:rsid w:val="005E403B"/>
    <w:rsid w:val="005F0D1A"/>
    <w:rsid w:val="005F1FE3"/>
    <w:rsid w:val="005F3181"/>
    <w:rsid w:val="005F4189"/>
    <w:rsid w:val="005F560E"/>
    <w:rsid w:val="005F6244"/>
    <w:rsid w:val="005F770F"/>
    <w:rsid w:val="00601692"/>
    <w:rsid w:val="006019E1"/>
    <w:rsid w:val="00603EC5"/>
    <w:rsid w:val="00606A18"/>
    <w:rsid w:val="0061103C"/>
    <w:rsid w:val="00614718"/>
    <w:rsid w:val="00614A02"/>
    <w:rsid w:val="00614D51"/>
    <w:rsid w:val="006152FD"/>
    <w:rsid w:val="00615324"/>
    <w:rsid w:val="00616039"/>
    <w:rsid w:val="00623B4E"/>
    <w:rsid w:val="006251FA"/>
    <w:rsid w:val="00626F90"/>
    <w:rsid w:val="00632200"/>
    <w:rsid w:val="006330DE"/>
    <w:rsid w:val="0064017C"/>
    <w:rsid w:val="00642000"/>
    <w:rsid w:val="006425E2"/>
    <w:rsid w:val="00642AD0"/>
    <w:rsid w:val="006433C7"/>
    <w:rsid w:val="00644EFB"/>
    <w:rsid w:val="0064505E"/>
    <w:rsid w:val="00645280"/>
    <w:rsid w:val="00646756"/>
    <w:rsid w:val="006479BB"/>
    <w:rsid w:val="00650274"/>
    <w:rsid w:val="006525C4"/>
    <w:rsid w:val="00652CCF"/>
    <w:rsid w:val="00653415"/>
    <w:rsid w:val="00653950"/>
    <w:rsid w:val="006554C7"/>
    <w:rsid w:val="00661FA5"/>
    <w:rsid w:val="006640CC"/>
    <w:rsid w:val="00664DDD"/>
    <w:rsid w:val="0066565A"/>
    <w:rsid w:val="00665981"/>
    <w:rsid w:val="0066742F"/>
    <w:rsid w:val="00673985"/>
    <w:rsid w:val="00673F60"/>
    <w:rsid w:val="00674434"/>
    <w:rsid w:val="0067523E"/>
    <w:rsid w:val="006810D5"/>
    <w:rsid w:val="006813BE"/>
    <w:rsid w:val="0068320C"/>
    <w:rsid w:val="006847E1"/>
    <w:rsid w:val="00685A72"/>
    <w:rsid w:val="00686287"/>
    <w:rsid w:val="00686D2B"/>
    <w:rsid w:val="00686EE3"/>
    <w:rsid w:val="00686F5B"/>
    <w:rsid w:val="00687D83"/>
    <w:rsid w:val="00691624"/>
    <w:rsid w:val="006920DA"/>
    <w:rsid w:val="0069574E"/>
    <w:rsid w:val="00695CE2"/>
    <w:rsid w:val="006967F2"/>
    <w:rsid w:val="006A1553"/>
    <w:rsid w:val="006A1EC3"/>
    <w:rsid w:val="006A2E6C"/>
    <w:rsid w:val="006A32DD"/>
    <w:rsid w:val="006A6287"/>
    <w:rsid w:val="006A7CBD"/>
    <w:rsid w:val="006B12E7"/>
    <w:rsid w:val="006B18BD"/>
    <w:rsid w:val="006B2F8F"/>
    <w:rsid w:val="006B39AA"/>
    <w:rsid w:val="006B4EB2"/>
    <w:rsid w:val="006B53DD"/>
    <w:rsid w:val="006B669B"/>
    <w:rsid w:val="006C114C"/>
    <w:rsid w:val="006C31CF"/>
    <w:rsid w:val="006C55AC"/>
    <w:rsid w:val="006C7A01"/>
    <w:rsid w:val="006D2291"/>
    <w:rsid w:val="006D5504"/>
    <w:rsid w:val="006D6320"/>
    <w:rsid w:val="006D7F3B"/>
    <w:rsid w:val="006E6997"/>
    <w:rsid w:val="006F18A5"/>
    <w:rsid w:val="006F37D4"/>
    <w:rsid w:val="006F4969"/>
    <w:rsid w:val="006F52DC"/>
    <w:rsid w:val="007007F7"/>
    <w:rsid w:val="00702E42"/>
    <w:rsid w:val="00704A18"/>
    <w:rsid w:val="007072CD"/>
    <w:rsid w:val="00707CB3"/>
    <w:rsid w:val="00707CDE"/>
    <w:rsid w:val="00710B9A"/>
    <w:rsid w:val="00711FA8"/>
    <w:rsid w:val="00714DF4"/>
    <w:rsid w:val="0071596C"/>
    <w:rsid w:val="00720582"/>
    <w:rsid w:val="0072338B"/>
    <w:rsid w:val="0072356B"/>
    <w:rsid w:val="00724416"/>
    <w:rsid w:val="0072531D"/>
    <w:rsid w:val="007352BD"/>
    <w:rsid w:val="00736A01"/>
    <w:rsid w:val="00743948"/>
    <w:rsid w:val="00747367"/>
    <w:rsid w:val="007478F3"/>
    <w:rsid w:val="007478F5"/>
    <w:rsid w:val="00747D6A"/>
    <w:rsid w:val="00750006"/>
    <w:rsid w:val="0075144D"/>
    <w:rsid w:val="00754FB7"/>
    <w:rsid w:val="00755241"/>
    <w:rsid w:val="007560AB"/>
    <w:rsid w:val="0075787D"/>
    <w:rsid w:val="00760166"/>
    <w:rsid w:val="0076388D"/>
    <w:rsid w:val="00763EB5"/>
    <w:rsid w:val="007654D2"/>
    <w:rsid w:val="0076601E"/>
    <w:rsid w:val="00766D1A"/>
    <w:rsid w:val="007672F7"/>
    <w:rsid w:val="007703D4"/>
    <w:rsid w:val="0077285E"/>
    <w:rsid w:val="00772E46"/>
    <w:rsid w:val="007730C4"/>
    <w:rsid w:val="00775A73"/>
    <w:rsid w:val="007766B5"/>
    <w:rsid w:val="0078546C"/>
    <w:rsid w:val="00792C26"/>
    <w:rsid w:val="0079441D"/>
    <w:rsid w:val="00796636"/>
    <w:rsid w:val="007A6C43"/>
    <w:rsid w:val="007A6FD9"/>
    <w:rsid w:val="007A7936"/>
    <w:rsid w:val="007B0BC6"/>
    <w:rsid w:val="007B1325"/>
    <w:rsid w:val="007B385E"/>
    <w:rsid w:val="007B3875"/>
    <w:rsid w:val="007B3B02"/>
    <w:rsid w:val="007B5379"/>
    <w:rsid w:val="007B5D62"/>
    <w:rsid w:val="007B6C4B"/>
    <w:rsid w:val="007C04B9"/>
    <w:rsid w:val="007C0E02"/>
    <w:rsid w:val="007C3DB5"/>
    <w:rsid w:val="007C45AE"/>
    <w:rsid w:val="007D1BE2"/>
    <w:rsid w:val="007D5ADC"/>
    <w:rsid w:val="007D6546"/>
    <w:rsid w:val="007D6978"/>
    <w:rsid w:val="007E1EAD"/>
    <w:rsid w:val="007E4662"/>
    <w:rsid w:val="007F061B"/>
    <w:rsid w:val="007F0AAB"/>
    <w:rsid w:val="007F143D"/>
    <w:rsid w:val="007F2E17"/>
    <w:rsid w:val="007F3912"/>
    <w:rsid w:val="007F4BD7"/>
    <w:rsid w:val="007F5324"/>
    <w:rsid w:val="007F6212"/>
    <w:rsid w:val="007F741F"/>
    <w:rsid w:val="0080053E"/>
    <w:rsid w:val="0080128F"/>
    <w:rsid w:val="00801C74"/>
    <w:rsid w:val="0080386C"/>
    <w:rsid w:val="00803A84"/>
    <w:rsid w:val="0080457F"/>
    <w:rsid w:val="00806302"/>
    <w:rsid w:val="00807142"/>
    <w:rsid w:val="0080723A"/>
    <w:rsid w:val="00807CDD"/>
    <w:rsid w:val="00814665"/>
    <w:rsid w:val="00815001"/>
    <w:rsid w:val="00815E5E"/>
    <w:rsid w:val="0082099B"/>
    <w:rsid w:val="008214FD"/>
    <w:rsid w:val="008224AC"/>
    <w:rsid w:val="0082316E"/>
    <w:rsid w:val="00823450"/>
    <w:rsid w:val="00827A25"/>
    <w:rsid w:val="00832649"/>
    <w:rsid w:val="00832EA6"/>
    <w:rsid w:val="008343E2"/>
    <w:rsid w:val="00835F59"/>
    <w:rsid w:val="00837C64"/>
    <w:rsid w:val="008409B5"/>
    <w:rsid w:val="0084152F"/>
    <w:rsid w:val="00844B9F"/>
    <w:rsid w:val="00846234"/>
    <w:rsid w:val="00847481"/>
    <w:rsid w:val="0084765F"/>
    <w:rsid w:val="00847E51"/>
    <w:rsid w:val="00851390"/>
    <w:rsid w:val="00852CAA"/>
    <w:rsid w:val="00853F8F"/>
    <w:rsid w:val="0086304A"/>
    <w:rsid w:val="00863205"/>
    <w:rsid w:val="00866B88"/>
    <w:rsid w:val="00867BC9"/>
    <w:rsid w:val="00867F4C"/>
    <w:rsid w:val="00872FE5"/>
    <w:rsid w:val="00873FAE"/>
    <w:rsid w:val="00875F4F"/>
    <w:rsid w:val="008762A8"/>
    <w:rsid w:val="00880342"/>
    <w:rsid w:val="0088087A"/>
    <w:rsid w:val="00880D55"/>
    <w:rsid w:val="008824B4"/>
    <w:rsid w:val="00885372"/>
    <w:rsid w:val="00886244"/>
    <w:rsid w:val="00886265"/>
    <w:rsid w:val="0089236F"/>
    <w:rsid w:val="008929F3"/>
    <w:rsid w:val="00892A07"/>
    <w:rsid w:val="008934ED"/>
    <w:rsid w:val="00894FE4"/>
    <w:rsid w:val="00895A58"/>
    <w:rsid w:val="008964C6"/>
    <w:rsid w:val="00896554"/>
    <w:rsid w:val="008972C6"/>
    <w:rsid w:val="008977A7"/>
    <w:rsid w:val="00897C5B"/>
    <w:rsid w:val="00897C5E"/>
    <w:rsid w:val="008A0BB2"/>
    <w:rsid w:val="008A1927"/>
    <w:rsid w:val="008A19C6"/>
    <w:rsid w:val="008A2819"/>
    <w:rsid w:val="008A2D33"/>
    <w:rsid w:val="008A4EBC"/>
    <w:rsid w:val="008A4F59"/>
    <w:rsid w:val="008A5906"/>
    <w:rsid w:val="008A5937"/>
    <w:rsid w:val="008A7C24"/>
    <w:rsid w:val="008B653A"/>
    <w:rsid w:val="008C038C"/>
    <w:rsid w:val="008C1B58"/>
    <w:rsid w:val="008C2642"/>
    <w:rsid w:val="008C3A4D"/>
    <w:rsid w:val="008C4DC7"/>
    <w:rsid w:val="008C5540"/>
    <w:rsid w:val="008C6208"/>
    <w:rsid w:val="008C6A83"/>
    <w:rsid w:val="008D12DF"/>
    <w:rsid w:val="008D1D34"/>
    <w:rsid w:val="008D2EF6"/>
    <w:rsid w:val="008D3692"/>
    <w:rsid w:val="008D390C"/>
    <w:rsid w:val="008D4BCE"/>
    <w:rsid w:val="008D4EAF"/>
    <w:rsid w:val="008D7CDC"/>
    <w:rsid w:val="008E0F13"/>
    <w:rsid w:val="008E1791"/>
    <w:rsid w:val="008E3F18"/>
    <w:rsid w:val="008E670A"/>
    <w:rsid w:val="008F188C"/>
    <w:rsid w:val="008F2FD3"/>
    <w:rsid w:val="00901056"/>
    <w:rsid w:val="009049A3"/>
    <w:rsid w:val="00913D0E"/>
    <w:rsid w:val="00922FD0"/>
    <w:rsid w:val="00923174"/>
    <w:rsid w:val="00925107"/>
    <w:rsid w:val="00931208"/>
    <w:rsid w:val="009313B6"/>
    <w:rsid w:val="009344E9"/>
    <w:rsid w:val="00935C8C"/>
    <w:rsid w:val="0094093C"/>
    <w:rsid w:val="0094290C"/>
    <w:rsid w:val="00942A56"/>
    <w:rsid w:val="00942DFA"/>
    <w:rsid w:val="009463AE"/>
    <w:rsid w:val="00946747"/>
    <w:rsid w:val="009527CF"/>
    <w:rsid w:val="009540DF"/>
    <w:rsid w:val="00954DE8"/>
    <w:rsid w:val="009562DD"/>
    <w:rsid w:val="00960404"/>
    <w:rsid w:val="00965EB1"/>
    <w:rsid w:val="00966D4B"/>
    <w:rsid w:val="00967CDF"/>
    <w:rsid w:val="0097054B"/>
    <w:rsid w:val="009714F6"/>
    <w:rsid w:val="00971C26"/>
    <w:rsid w:val="00974108"/>
    <w:rsid w:val="0097638F"/>
    <w:rsid w:val="009763A3"/>
    <w:rsid w:val="00976BE9"/>
    <w:rsid w:val="0098091C"/>
    <w:rsid w:val="00980D8E"/>
    <w:rsid w:val="0098249F"/>
    <w:rsid w:val="00983BA4"/>
    <w:rsid w:val="00983BC2"/>
    <w:rsid w:val="00983D72"/>
    <w:rsid w:val="009870C6"/>
    <w:rsid w:val="00991070"/>
    <w:rsid w:val="00993DEF"/>
    <w:rsid w:val="00994F26"/>
    <w:rsid w:val="009969CF"/>
    <w:rsid w:val="009974CB"/>
    <w:rsid w:val="009A00FF"/>
    <w:rsid w:val="009A0725"/>
    <w:rsid w:val="009A10C5"/>
    <w:rsid w:val="009A286F"/>
    <w:rsid w:val="009A3206"/>
    <w:rsid w:val="009A53B7"/>
    <w:rsid w:val="009A7B12"/>
    <w:rsid w:val="009B5BF4"/>
    <w:rsid w:val="009B6A25"/>
    <w:rsid w:val="009B7CD6"/>
    <w:rsid w:val="009C1510"/>
    <w:rsid w:val="009C1FC8"/>
    <w:rsid w:val="009C30C0"/>
    <w:rsid w:val="009C3652"/>
    <w:rsid w:val="009C386E"/>
    <w:rsid w:val="009C5184"/>
    <w:rsid w:val="009D0C18"/>
    <w:rsid w:val="009D630F"/>
    <w:rsid w:val="009D6314"/>
    <w:rsid w:val="009E00AA"/>
    <w:rsid w:val="009E0CC6"/>
    <w:rsid w:val="009E2DE9"/>
    <w:rsid w:val="009E338C"/>
    <w:rsid w:val="009E47A5"/>
    <w:rsid w:val="009E4B50"/>
    <w:rsid w:val="009E6BEC"/>
    <w:rsid w:val="009F06D6"/>
    <w:rsid w:val="009F081F"/>
    <w:rsid w:val="009F0D89"/>
    <w:rsid w:val="009F2A72"/>
    <w:rsid w:val="009F35DD"/>
    <w:rsid w:val="009F4D30"/>
    <w:rsid w:val="009F513C"/>
    <w:rsid w:val="009F5D34"/>
    <w:rsid w:val="009F6AF5"/>
    <w:rsid w:val="00A01446"/>
    <w:rsid w:val="00A05023"/>
    <w:rsid w:val="00A06C41"/>
    <w:rsid w:val="00A103F8"/>
    <w:rsid w:val="00A106DA"/>
    <w:rsid w:val="00A11200"/>
    <w:rsid w:val="00A12293"/>
    <w:rsid w:val="00A14932"/>
    <w:rsid w:val="00A20AEE"/>
    <w:rsid w:val="00A228E5"/>
    <w:rsid w:val="00A23B08"/>
    <w:rsid w:val="00A24A9B"/>
    <w:rsid w:val="00A259EC"/>
    <w:rsid w:val="00A25F40"/>
    <w:rsid w:val="00A272D9"/>
    <w:rsid w:val="00A27E51"/>
    <w:rsid w:val="00A323A9"/>
    <w:rsid w:val="00A34DE9"/>
    <w:rsid w:val="00A3604A"/>
    <w:rsid w:val="00A36A21"/>
    <w:rsid w:val="00A4227F"/>
    <w:rsid w:val="00A43F31"/>
    <w:rsid w:val="00A44C5B"/>
    <w:rsid w:val="00A45542"/>
    <w:rsid w:val="00A624C3"/>
    <w:rsid w:val="00A62FFA"/>
    <w:rsid w:val="00A63F1C"/>
    <w:rsid w:val="00A64BC3"/>
    <w:rsid w:val="00A64BF1"/>
    <w:rsid w:val="00A64E0D"/>
    <w:rsid w:val="00A70E4D"/>
    <w:rsid w:val="00A718C0"/>
    <w:rsid w:val="00A737D0"/>
    <w:rsid w:val="00A7556C"/>
    <w:rsid w:val="00A776B4"/>
    <w:rsid w:val="00A817B3"/>
    <w:rsid w:val="00A82F5A"/>
    <w:rsid w:val="00A870B8"/>
    <w:rsid w:val="00A92F90"/>
    <w:rsid w:val="00A93FF1"/>
    <w:rsid w:val="00A9639F"/>
    <w:rsid w:val="00A97240"/>
    <w:rsid w:val="00AA0179"/>
    <w:rsid w:val="00AA5151"/>
    <w:rsid w:val="00AA67C1"/>
    <w:rsid w:val="00AB1047"/>
    <w:rsid w:val="00AB1C6C"/>
    <w:rsid w:val="00AB1DFF"/>
    <w:rsid w:val="00AB3597"/>
    <w:rsid w:val="00AB3F13"/>
    <w:rsid w:val="00AB3FC9"/>
    <w:rsid w:val="00AB5839"/>
    <w:rsid w:val="00AC14DF"/>
    <w:rsid w:val="00AC1E63"/>
    <w:rsid w:val="00AC32C2"/>
    <w:rsid w:val="00AC46EC"/>
    <w:rsid w:val="00AC673D"/>
    <w:rsid w:val="00AC70E9"/>
    <w:rsid w:val="00AD3AB7"/>
    <w:rsid w:val="00AD3C9C"/>
    <w:rsid w:val="00AD5798"/>
    <w:rsid w:val="00AD5E72"/>
    <w:rsid w:val="00AD760A"/>
    <w:rsid w:val="00AD7616"/>
    <w:rsid w:val="00AD7707"/>
    <w:rsid w:val="00AE0D17"/>
    <w:rsid w:val="00AE0F3F"/>
    <w:rsid w:val="00AE3A33"/>
    <w:rsid w:val="00AE3C34"/>
    <w:rsid w:val="00AE6FE0"/>
    <w:rsid w:val="00AE718F"/>
    <w:rsid w:val="00AF1C85"/>
    <w:rsid w:val="00AF339A"/>
    <w:rsid w:val="00AF6FBD"/>
    <w:rsid w:val="00B01EFF"/>
    <w:rsid w:val="00B02BC6"/>
    <w:rsid w:val="00B06450"/>
    <w:rsid w:val="00B072F5"/>
    <w:rsid w:val="00B13421"/>
    <w:rsid w:val="00B13BAC"/>
    <w:rsid w:val="00B13F39"/>
    <w:rsid w:val="00B14A25"/>
    <w:rsid w:val="00B157D0"/>
    <w:rsid w:val="00B15A32"/>
    <w:rsid w:val="00B166A4"/>
    <w:rsid w:val="00B16DF8"/>
    <w:rsid w:val="00B17C02"/>
    <w:rsid w:val="00B211E7"/>
    <w:rsid w:val="00B22CF4"/>
    <w:rsid w:val="00B22F2F"/>
    <w:rsid w:val="00B25039"/>
    <w:rsid w:val="00B2796F"/>
    <w:rsid w:val="00B279A7"/>
    <w:rsid w:val="00B31939"/>
    <w:rsid w:val="00B333B3"/>
    <w:rsid w:val="00B34C07"/>
    <w:rsid w:val="00B34C3A"/>
    <w:rsid w:val="00B3637B"/>
    <w:rsid w:val="00B40E17"/>
    <w:rsid w:val="00B42C6E"/>
    <w:rsid w:val="00B43110"/>
    <w:rsid w:val="00B47843"/>
    <w:rsid w:val="00B51C15"/>
    <w:rsid w:val="00B522A1"/>
    <w:rsid w:val="00B531A8"/>
    <w:rsid w:val="00B62E88"/>
    <w:rsid w:val="00B64578"/>
    <w:rsid w:val="00B64CF4"/>
    <w:rsid w:val="00B651D3"/>
    <w:rsid w:val="00B7051D"/>
    <w:rsid w:val="00B71373"/>
    <w:rsid w:val="00B71DE9"/>
    <w:rsid w:val="00B741E0"/>
    <w:rsid w:val="00B75193"/>
    <w:rsid w:val="00B7542B"/>
    <w:rsid w:val="00B75596"/>
    <w:rsid w:val="00B77FBC"/>
    <w:rsid w:val="00B81965"/>
    <w:rsid w:val="00B82049"/>
    <w:rsid w:val="00B8214D"/>
    <w:rsid w:val="00B82396"/>
    <w:rsid w:val="00B83A36"/>
    <w:rsid w:val="00B84EA9"/>
    <w:rsid w:val="00B85756"/>
    <w:rsid w:val="00B90C1C"/>
    <w:rsid w:val="00B9288A"/>
    <w:rsid w:val="00B93716"/>
    <w:rsid w:val="00B963DB"/>
    <w:rsid w:val="00BA01A4"/>
    <w:rsid w:val="00BA0BAA"/>
    <w:rsid w:val="00BA11F3"/>
    <w:rsid w:val="00BA5FE8"/>
    <w:rsid w:val="00BA726F"/>
    <w:rsid w:val="00BA7B36"/>
    <w:rsid w:val="00BB0351"/>
    <w:rsid w:val="00BB2879"/>
    <w:rsid w:val="00BB6A62"/>
    <w:rsid w:val="00BB6E6A"/>
    <w:rsid w:val="00BC048E"/>
    <w:rsid w:val="00BC15F3"/>
    <w:rsid w:val="00BC269E"/>
    <w:rsid w:val="00BC297C"/>
    <w:rsid w:val="00BC40EE"/>
    <w:rsid w:val="00BC474C"/>
    <w:rsid w:val="00BC61AD"/>
    <w:rsid w:val="00BD0A61"/>
    <w:rsid w:val="00BD1064"/>
    <w:rsid w:val="00BD45E9"/>
    <w:rsid w:val="00BD58EA"/>
    <w:rsid w:val="00BE0C20"/>
    <w:rsid w:val="00BE296B"/>
    <w:rsid w:val="00BE6819"/>
    <w:rsid w:val="00BE74CE"/>
    <w:rsid w:val="00BE7524"/>
    <w:rsid w:val="00BF29AB"/>
    <w:rsid w:val="00BF4113"/>
    <w:rsid w:val="00BF657B"/>
    <w:rsid w:val="00BF6F75"/>
    <w:rsid w:val="00C00B54"/>
    <w:rsid w:val="00C01B7C"/>
    <w:rsid w:val="00C02976"/>
    <w:rsid w:val="00C03346"/>
    <w:rsid w:val="00C037C5"/>
    <w:rsid w:val="00C068F0"/>
    <w:rsid w:val="00C075EF"/>
    <w:rsid w:val="00C12B1B"/>
    <w:rsid w:val="00C12D82"/>
    <w:rsid w:val="00C14E91"/>
    <w:rsid w:val="00C16749"/>
    <w:rsid w:val="00C167E4"/>
    <w:rsid w:val="00C16BDF"/>
    <w:rsid w:val="00C20EC6"/>
    <w:rsid w:val="00C22410"/>
    <w:rsid w:val="00C24547"/>
    <w:rsid w:val="00C25FF0"/>
    <w:rsid w:val="00C26807"/>
    <w:rsid w:val="00C32BFD"/>
    <w:rsid w:val="00C37426"/>
    <w:rsid w:val="00C40E6D"/>
    <w:rsid w:val="00C413D2"/>
    <w:rsid w:val="00C458B8"/>
    <w:rsid w:val="00C46659"/>
    <w:rsid w:val="00C46931"/>
    <w:rsid w:val="00C54109"/>
    <w:rsid w:val="00C56BFD"/>
    <w:rsid w:val="00C57CAE"/>
    <w:rsid w:val="00C62572"/>
    <w:rsid w:val="00C63D87"/>
    <w:rsid w:val="00C64DDF"/>
    <w:rsid w:val="00C64DF7"/>
    <w:rsid w:val="00C65AC4"/>
    <w:rsid w:val="00C71AD1"/>
    <w:rsid w:val="00C729AF"/>
    <w:rsid w:val="00C72A5F"/>
    <w:rsid w:val="00C73F50"/>
    <w:rsid w:val="00C76A69"/>
    <w:rsid w:val="00C770F0"/>
    <w:rsid w:val="00C81A60"/>
    <w:rsid w:val="00C81E11"/>
    <w:rsid w:val="00C85823"/>
    <w:rsid w:val="00C8723B"/>
    <w:rsid w:val="00C874DA"/>
    <w:rsid w:val="00C90D6A"/>
    <w:rsid w:val="00C9126C"/>
    <w:rsid w:val="00C92255"/>
    <w:rsid w:val="00C9240B"/>
    <w:rsid w:val="00C9254F"/>
    <w:rsid w:val="00C95DD0"/>
    <w:rsid w:val="00C96602"/>
    <w:rsid w:val="00C9662A"/>
    <w:rsid w:val="00CA22E7"/>
    <w:rsid w:val="00CA28B3"/>
    <w:rsid w:val="00CA28BD"/>
    <w:rsid w:val="00CA2BC5"/>
    <w:rsid w:val="00CA3D1D"/>
    <w:rsid w:val="00CB0F7B"/>
    <w:rsid w:val="00CB3F0E"/>
    <w:rsid w:val="00CB5688"/>
    <w:rsid w:val="00CB5A8B"/>
    <w:rsid w:val="00CC306B"/>
    <w:rsid w:val="00CC471C"/>
    <w:rsid w:val="00CD3172"/>
    <w:rsid w:val="00CD5E2E"/>
    <w:rsid w:val="00CD71B3"/>
    <w:rsid w:val="00CE0548"/>
    <w:rsid w:val="00CE45BD"/>
    <w:rsid w:val="00CE54AC"/>
    <w:rsid w:val="00CE7B14"/>
    <w:rsid w:val="00CE7D95"/>
    <w:rsid w:val="00CE7E46"/>
    <w:rsid w:val="00CF00B8"/>
    <w:rsid w:val="00CF0105"/>
    <w:rsid w:val="00CF0363"/>
    <w:rsid w:val="00CF1902"/>
    <w:rsid w:val="00CF20E5"/>
    <w:rsid w:val="00CF23F6"/>
    <w:rsid w:val="00CF4BE1"/>
    <w:rsid w:val="00CF6177"/>
    <w:rsid w:val="00CF6FFA"/>
    <w:rsid w:val="00D0066F"/>
    <w:rsid w:val="00D013F6"/>
    <w:rsid w:val="00D025C1"/>
    <w:rsid w:val="00D11881"/>
    <w:rsid w:val="00D12955"/>
    <w:rsid w:val="00D1395A"/>
    <w:rsid w:val="00D139EC"/>
    <w:rsid w:val="00D142F1"/>
    <w:rsid w:val="00D15826"/>
    <w:rsid w:val="00D15EB0"/>
    <w:rsid w:val="00D168A9"/>
    <w:rsid w:val="00D178A9"/>
    <w:rsid w:val="00D22969"/>
    <w:rsid w:val="00D23759"/>
    <w:rsid w:val="00D2384D"/>
    <w:rsid w:val="00D259F4"/>
    <w:rsid w:val="00D3070C"/>
    <w:rsid w:val="00D313EB"/>
    <w:rsid w:val="00D33FA1"/>
    <w:rsid w:val="00D34C08"/>
    <w:rsid w:val="00D34F50"/>
    <w:rsid w:val="00D374B0"/>
    <w:rsid w:val="00D40496"/>
    <w:rsid w:val="00D4174F"/>
    <w:rsid w:val="00D464BF"/>
    <w:rsid w:val="00D5326D"/>
    <w:rsid w:val="00D55A91"/>
    <w:rsid w:val="00D6067C"/>
    <w:rsid w:val="00D61A7D"/>
    <w:rsid w:val="00D65DC9"/>
    <w:rsid w:val="00D66C0A"/>
    <w:rsid w:val="00D67C26"/>
    <w:rsid w:val="00D67F3C"/>
    <w:rsid w:val="00D70945"/>
    <w:rsid w:val="00D70EF7"/>
    <w:rsid w:val="00D7319D"/>
    <w:rsid w:val="00D73BEC"/>
    <w:rsid w:val="00D742F2"/>
    <w:rsid w:val="00D765B3"/>
    <w:rsid w:val="00D80CD7"/>
    <w:rsid w:val="00D81859"/>
    <w:rsid w:val="00D82574"/>
    <w:rsid w:val="00D83E46"/>
    <w:rsid w:val="00D8490B"/>
    <w:rsid w:val="00D911A9"/>
    <w:rsid w:val="00D91CA8"/>
    <w:rsid w:val="00D92A30"/>
    <w:rsid w:val="00D94CC5"/>
    <w:rsid w:val="00D95391"/>
    <w:rsid w:val="00DA3DDE"/>
    <w:rsid w:val="00DA7343"/>
    <w:rsid w:val="00DB3578"/>
    <w:rsid w:val="00DC3435"/>
    <w:rsid w:val="00DC50DF"/>
    <w:rsid w:val="00DC5274"/>
    <w:rsid w:val="00DC5DBC"/>
    <w:rsid w:val="00DD01FD"/>
    <w:rsid w:val="00DD0C55"/>
    <w:rsid w:val="00DD0FAF"/>
    <w:rsid w:val="00DD2591"/>
    <w:rsid w:val="00DE1E9D"/>
    <w:rsid w:val="00DE2306"/>
    <w:rsid w:val="00DE2C21"/>
    <w:rsid w:val="00DE2DF9"/>
    <w:rsid w:val="00DE30E8"/>
    <w:rsid w:val="00DE3166"/>
    <w:rsid w:val="00DE49BB"/>
    <w:rsid w:val="00DE5A50"/>
    <w:rsid w:val="00DE6510"/>
    <w:rsid w:val="00DE703E"/>
    <w:rsid w:val="00DF0651"/>
    <w:rsid w:val="00DF1B03"/>
    <w:rsid w:val="00DF6A78"/>
    <w:rsid w:val="00DF7FB2"/>
    <w:rsid w:val="00E00164"/>
    <w:rsid w:val="00E024F4"/>
    <w:rsid w:val="00E0306E"/>
    <w:rsid w:val="00E038E0"/>
    <w:rsid w:val="00E03AC9"/>
    <w:rsid w:val="00E04153"/>
    <w:rsid w:val="00E044EA"/>
    <w:rsid w:val="00E04B31"/>
    <w:rsid w:val="00E05075"/>
    <w:rsid w:val="00E05EEE"/>
    <w:rsid w:val="00E06348"/>
    <w:rsid w:val="00E07526"/>
    <w:rsid w:val="00E10417"/>
    <w:rsid w:val="00E10B1D"/>
    <w:rsid w:val="00E1145B"/>
    <w:rsid w:val="00E1666F"/>
    <w:rsid w:val="00E1667F"/>
    <w:rsid w:val="00E20492"/>
    <w:rsid w:val="00E21255"/>
    <w:rsid w:val="00E2194D"/>
    <w:rsid w:val="00E22A13"/>
    <w:rsid w:val="00E25C7A"/>
    <w:rsid w:val="00E26008"/>
    <w:rsid w:val="00E3061A"/>
    <w:rsid w:val="00E31C72"/>
    <w:rsid w:val="00E32195"/>
    <w:rsid w:val="00E336F7"/>
    <w:rsid w:val="00E404C6"/>
    <w:rsid w:val="00E41AC9"/>
    <w:rsid w:val="00E43C41"/>
    <w:rsid w:val="00E46EC0"/>
    <w:rsid w:val="00E50413"/>
    <w:rsid w:val="00E5097D"/>
    <w:rsid w:val="00E5270B"/>
    <w:rsid w:val="00E5524B"/>
    <w:rsid w:val="00E55588"/>
    <w:rsid w:val="00E574B8"/>
    <w:rsid w:val="00E57BE1"/>
    <w:rsid w:val="00E64A1B"/>
    <w:rsid w:val="00E656F4"/>
    <w:rsid w:val="00E65C92"/>
    <w:rsid w:val="00E661F3"/>
    <w:rsid w:val="00E6672A"/>
    <w:rsid w:val="00E6674F"/>
    <w:rsid w:val="00E67027"/>
    <w:rsid w:val="00E711D4"/>
    <w:rsid w:val="00E71EA1"/>
    <w:rsid w:val="00E758E4"/>
    <w:rsid w:val="00E80346"/>
    <w:rsid w:val="00E8108B"/>
    <w:rsid w:val="00E81708"/>
    <w:rsid w:val="00E82197"/>
    <w:rsid w:val="00E8386C"/>
    <w:rsid w:val="00E8512B"/>
    <w:rsid w:val="00E925C1"/>
    <w:rsid w:val="00E94B46"/>
    <w:rsid w:val="00E959CF"/>
    <w:rsid w:val="00E960B0"/>
    <w:rsid w:val="00E973E8"/>
    <w:rsid w:val="00E97854"/>
    <w:rsid w:val="00EA24AD"/>
    <w:rsid w:val="00EA63CB"/>
    <w:rsid w:val="00EA6D32"/>
    <w:rsid w:val="00EA72A2"/>
    <w:rsid w:val="00EB4C61"/>
    <w:rsid w:val="00EB4F48"/>
    <w:rsid w:val="00EB5F0A"/>
    <w:rsid w:val="00EB645F"/>
    <w:rsid w:val="00EB754F"/>
    <w:rsid w:val="00EC033F"/>
    <w:rsid w:val="00EC1C85"/>
    <w:rsid w:val="00EC23B6"/>
    <w:rsid w:val="00EC24EF"/>
    <w:rsid w:val="00EC325E"/>
    <w:rsid w:val="00EC47A1"/>
    <w:rsid w:val="00EC486A"/>
    <w:rsid w:val="00EC51A7"/>
    <w:rsid w:val="00EC5B75"/>
    <w:rsid w:val="00EC5DAF"/>
    <w:rsid w:val="00EC6AB2"/>
    <w:rsid w:val="00ED05EE"/>
    <w:rsid w:val="00ED087E"/>
    <w:rsid w:val="00ED4936"/>
    <w:rsid w:val="00ED49B8"/>
    <w:rsid w:val="00ED4C75"/>
    <w:rsid w:val="00ED5034"/>
    <w:rsid w:val="00EE073F"/>
    <w:rsid w:val="00EE24C0"/>
    <w:rsid w:val="00EE4987"/>
    <w:rsid w:val="00EE6B8F"/>
    <w:rsid w:val="00EE792D"/>
    <w:rsid w:val="00EF2A84"/>
    <w:rsid w:val="00EF327C"/>
    <w:rsid w:val="00EF668A"/>
    <w:rsid w:val="00EF688E"/>
    <w:rsid w:val="00F00D3E"/>
    <w:rsid w:val="00F03811"/>
    <w:rsid w:val="00F04006"/>
    <w:rsid w:val="00F05565"/>
    <w:rsid w:val="00F06D31"/>
    <w:rsid w:val="00F10CF4"/>
    <w:rsid w:val="00F11CD4"/>
    <w:rsid w:val="00F12849"/>
    <w:rsid w:val="00F1482C"/>
    <w:rsid w:val="00F17377"/>
    <w:rsid w:val="00F20E2D"/>
    <w:rsid w:val="00F22EC8"/>
    <w:rsid w:val="00F2384F"/>
    <w:rsid w:val="00F26C80"/>
    <w:rsid w:val="00F329B7"/>
    <w:rsid w:val="00F348A4"/>
    <w:rsid w:val="00F356C4"/>
    <w:rsid w:val="00F375DC"/>
    <w:rsid w:val="00F41A0D"/>
    <w:rsid w:val="00F43EC0"/>
    <w:rsid w:val="00F44038"/>
    <w:rsid w:val="00F4716A"/>
    <w:rsid w:val="00F50EED"/>
    <w:rsid w:val="00F51987"/>
    <w:rsid w:val="00F54BF3"/>
    <w:rsid w:val="00F54EB6"/>
    <w:rsid w:val="00F57100"/>
    <w:rsid w:val="00F6083E"/>
    <w:rsid w:val="00F6228A"/>
    <w:rsid w:val="00F62583"/>
    <w:rsid w:val="00F638BC"/>
    <w:rsid w:val="00F63ACF"/>
    <w:rsid w:val="00F669EE"/>
    <w:rsid w:val="00F67CA7"/>
    <w:rsid w:val="00F71E69"/>
    <w:rsid w:val="00F7287E"/>
    <w:rsid w:val="00F7660D"/>
    <w:rsid w:val="00F7665C"/>
    <w:rsid w:val="00F77F7B"/>
    <w:rsid w:val="00F825D8"/>
    <w:rsid w:val="00F87BA6"/>
    <w:rsid w:val="00F91723"/>
    <w:rsid w:val="00F97B4F"/>
    <w:rsid w:val="00FA041B"/>
    <w:rsid w:val="00FA4B7D"/>
    <w:rsid w:val="00FA4CD1"/>
    <w:rsid w:val="00FA5CD3"/>
    <w:rsid w:val="00FA5EA8"/>
    <w:rsid w:val="00FA5FB7"/>
    <w:rsid w:val="00FB395C"/>
    <w:rsid w:val="00FB3AB6"/>
    <w:rsid w:val="00FB46F6"/>
    <w:rsid w:val="00FB48A2"/>
    <w:rsid w:val="00FB5997"/>
    <w:rsid w:val="00FC3001"/>
    <w:rsid w:val="00FC37D1"/>
    <w:rsid w:val="00FC3CF3"/>
    <w:rsid w:val="00FC5425"/>
    <w:rsid w:val="00FD0CF9"/>
    <w:rsid w:val="00FD3E03"/>
    <w:rsid w:val="00FD6539"/>
    <w:rsid w:val="00FD7DAA"/>
    <w:rsid w:val="00FE0C72"/>
    <w:rsid w:val="00FE283F"/>
    <w:rsid w:val="00FE4D7D"/>
    <w:rsid w:val="00FE665F"/>
    <w:rsid w:val="00FE7862"/>
    <w:rsid w:val="00FF05D0"/>
    <w:rsid w:val="00FF1CC8"/>
    <w:rsid w:val="00FF2B93"/>
    <w:rsid w:val="00FF40A7"/>
    <w:rsid w:val="00FF4C18"/>
    <w:rsid w:val="00FF5A4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F5D12"/>
  <w15:docId w15:val="{B0BA5BDE-C438-454B-8241-DBBBF4E6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D760A"/>
  </w:style>
  <w:style w:type="paragraph" w:styleId="Cmsor1">
    <w:name w:val="heading 1"/>
    <w:basedOn w:val="Norml"/>
    <w:next w:val="Norml"/>
    <w:link w:val="Cmsor1Char"/>
    <w:uiPriority w:val="9"/>
    <w:qFormat/>
    <w:rsid w:val="00072BD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Cmsor2">
    <w:name w:val="heading 2"/>
    <w:basedOn w:val="Norml"/>
    <w:next w:val="Norml"/>
    <w:link w:val="Cmsor2Char"/>
    <w:uiPriority w:val="9"/>
    <w:unhideWhenUsed/>
    <w:qFormat/>
    <w:rsid w:val="00072BD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Cmsor3">
    <w:name w:val="heading 3"/>
    <w:basedOn w:val="Norml"/>
    <w:next w:val="Norml"/>
    <w:link w:val="Cmsor3Char"/>
    <w:uiPriority w:val="9"/>
    <w:unhideWhenUsed/>
    <w:qFormat/>
    <w:rsid w:val="00E810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unhideWhenUsed/>
    <w:qFormat/>
    <w:rsid w:val="003130C3"/>
    <w:pPr>
      <w:keepNext/>
      <w:keepLines/>
      <w:spacing w:before="80" w:after="40"/>
      <w:outlineLvl w:val="3"/>
    </w:pPr>
    <w:rPr>
      <w:rFonts w:eastAsiaTheme="majorEastAsia" w:cstheme="majorBidi"/>
      <w:i/>
      <w:iCs/>
      <w:color w:val="2E74B5" w:themeColor="accent1" w:themeShade="BF"/>
      <w:kern w:val="2"/>
      <w:lang w:val="en-GB"/>
      <w14:ligatures w14:val="standardContextual"/>
    </w:rPr>
  </w:style>
  <w:style w:type="paragraph" w:styleId="Cmsor5">
    <w:name w:val="heading 5"/>
    <w:basedOn w:val="Norml"/>
    <w:next w:val="Norml"/>
    <w:link w:val="Cmsor5Char"/>
    <w:uiPriority w:val="9"/>
    <w:semiHidden/>
    <w:unhideWhenUsed/>
    <w:qFormat/>
    <w:rsid w:val="003130C3"/>
    <w:pPr>
      <w:keepNext/>
      <w:keepLines/>
      <w:spacing w:before="80" w:after="40"/>
      <w:outlineLvl w:val="4"/>
    </w:pPr>
    <w:rPr>
      <w:rFonts w:eastAsiaTheme="majorEastAsia" w:cstheme="majorBidi"/>
      <w:color w:val="2E74B5" w:themeColor="accent1" w:themeShade="BF"/>
      <w:kern w:val="2"/>
      <w:lang w:val="en-GB"/>
      <w14:ligatures w14:val="standardContextual"/>
    </w:rPr>
  </w:style>
  <w:style w:type="paragraph" w:styleId="Cmsor6">
    <w:name w:val="heading 6"/>
    <w:basedOn w:val="Norml"/>
    <w:next w:val="Norml"/>
    <w:link w:val="Cmsor6Char"/>
    <w:uiPriority w:val="9"/>
    <w:semiHidden/>
    <w:unhideWhenUsed/>
    <w:qFormat/>
    <w:rsid w:val="003130C3"/>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Cmsor7">
    <w:name w:val="heading 7"/>
    <w:basedOn w:val="Norml"/>
    <w:next w:val="Norml"/>
    <w:link w:val="Cmsor7Char"/>
    <w:uiPriority w:val="9"/>
    <w:semiHidden/>
    <w:unhideWhenUsed/>
    <w:qFormat/>
    <w:rsid w:val="003130C3"/>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Cmsor8">
    <w:name w:val="heading 8"/>
    <w:basedOn w:val="Norml"/>
    <w:next w:val="Norml"/>
    <w:link w:val="Cmsor8Char"/>
    <w:uiPriority w:val="9"/>
    <w:semiHidden/>
    <w:unhideWhenUsed/>
    <w:qFormat/>
    <w:rsid w:val="003130C3"/>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Cmsor9">
    <w:name w:val="heading 9"/>
    <w:basedOn w:val="Norml"/>
    <w:next w:val="Norml"/>
    <w:link w:val="Cmsor9Char"/>
    <w:uiPriority w:val="9"/>
    <w:semiHidden/>
    <w:unhideWhenUsed/>
    <w:qFormat/>
    <w:rsid w:val="003130C3"/>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7352BD"/>
    <w:rPr>
      <w:sz w:val="16"/>
      <w:szCs w:val="16"/>
    </w:rPr>
  </w:style>
  <w:style w:type="paragraph" w:styleId="Jegyzetszveg">
    <w:name w:val="annotation text"/>
    <w:basedOn w:val="Norml"/>
    <w:link w:val="JegyzetszvegChar"/>
    <w:uiPriority w:val="99"/>
    <w:unhideWhenUsed/>
    <w:rsid w:val="007352BD"/>
    <w:pPr>
      <w:spacing w:line="240" w:lineRule="auto"/>
    </w:pPr>
    <w:rPr>
      <w:sz w:val="20"/>
      <w:szCs w:val="20"/>
    </w:rPr>
  </w:style>
  <w:style w:type="character" w:customStyle="1" w:styleId="JegyzetszvegChar">
    <w:name w:val="Jegyzetszöveg Char"/>
    <w:basedOn w:val="Bekezdsalapbettpusa"/>
    <w:link w:val="Jegyzetszveg"/>
    <w:uiPriority w:val="99"/>
    <w:rsid w:val="007352BD"/>
    <w:rPr>
      <w:sz w:val="20"/>
      <w:szCs w:val="20"/>
    </w:rPr>
  </w:style>
  <w:style w:type="paragraph" w:styleId="Megjegyzstrgya">
    <w:name w:val="annotation subject"/>
    <w:basedOn w:val="Jegyzetszveg"/>
    <w:next w:val="Jegyzetszveg"/>
    <w:link w:val="MegjegyzstrgyaChar"/>
    <w:uiPriority w:val="99"/>
    <w:semiHidden/>
    <w:unhideWhenUsed/>
    <w:rsid w:val="007352BD"/>
    <w:rPr>
      <w:b/>
      <w:bCs/>
    </w:rPr>
  </w:style>
  <w:style w:type="character" w:customStyle="1" w:styleId="MegjegyzstrgyaChar">
    <w:name w:val="Megjegyzés tárgya Char"/>
    <w:basedOn w:val="JegyzetszvegChar"/>
    <w:link w:val="Megjegyzstrgya"/>
    <w:uiPriority w:val="99"/>
    <w:semiHidden/>
    <w:rsid w:val="007352BD"/>
    <w:rPr>
      <w:b/>
      <w:bCs/>
      <w:sz w:val="20"/>
      <w:szCs w:val="20"/>
    </w:rPr>
  </w:style>
  <w:style w:type="paragraph" w:styleId="Buborkszveg">
    <w:name w:val="Balloon Text"/>
    <w:basedOn w:val="Norml"/>
    <w:link w:val="BuborkszvegChar"/>
    <w:uiPriority w:val="99"/>
    <w:semiHidden/>
    <w:unhideWhenUsed/>
    <w:rsid w:val="007352B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352BD"/>
    <w:rPr>
      <w:rFonts w:ascii="Tahoma" w:hAnsi="Tahoma" w:cs="Tahoma"/>
      <w:sz w:val="16"/>
      <w:szCs w:val="16"/>
    </w:rPr>
  </w:style>
  <w:style w:type="paragraph" w:styleId="Lbjegyzetszveg">
    <w:name w:val="footnote text"/>
    <w:basedOn w:val="Norml"/>
    <w:link w:val="LbjegyzetszvegChar"/>
    <w:uiPriority w:val="99"/>
    <w:unhideWhenUsed/>
    <w:rsid w:val="004B1951"/>
    <w:pPr>
      <w:spacing w:after="0" w:line="240" w:lineRule="auto"/>
    </w:pPr>
    <w:rPr>
      <w:sz w:val="20"/>
      <w:szCs w:val="20"/>
    </w:rPr>
  </w:style>
  <w:style w:type="character" w:customStyle="1" w:styleId="LbjegyzetszvegChar">
    <w:name w:val="Lábjegyzetszöveg Char"/>
    <w:basedOn w:val="Bekezdsalapbettpusa"/>
    <w:link w:val="Lbjegyzetszveg"/>
    <w:uiPriority w:val="99"/>
    <w:rsid w:val="004B1951"/>
    <w:rPr>
      <w:sz w:val="20"/>
      <w:szCs w:val="20"/>
    </w:rPr>
  </w:style>
  <w:style w:type="character" w:styleId="Lbjegyzet-hivatkozs">
    <w:name w:val="footnote reference"/>
    <w:basedOn w:val="Bekezdsalapbettpusa"/>
    <w:uiPriority w:val="99"/>
    <w:semiHidden/>
    <w:unhideWhenUsed/>
    <w:rsid w:val="004B1951"/>
    <w:rPr>
      <w:vertAlign w:val="superscript"/>
    </w:rPr>
  </w:style>
  <w:style w:type="paragraph" w:styleId="lfej">
    <w:name w:val="header"/>
    <w:basedOn w:val="Norml"/>
    <w:link w:val="lfejChar"/>
    <w:uiPriority w:val="99"/>
    <w:unhideWhenUsed/>
    <w:rsid w:val="00366778"/>
    <w:pPr>
      <w:tabs>
        <w:tab w:val="center" w:pos="4536"/>
        <w:tab w:val="right" w:pos="9072"/>
      </w:tabs>
      <w:spacing w:after="0" w:line="240" w:lineRule="auto"/>
    </w:pPr>
  </w:style>
  <w:style w:type="character" w:customStyle="1" w:styleId="lfejChar">
    <w:name w:val="Élőfej Char"/>
    <w:basedOn w:val="Bekezdsalapbettpusa"/>
    <w:link w:val="lfej"/>
    <w:uiPriority w:val="99"/>
    <w:rsid w:val="00366778"/>
  </w:style>
  <w:style w:type="paragraph" w:styleId="llb">
    <w:name w:val="footer"/>
    <w:basedOn w:val="Norml"/>
    <w:link w:val="llbChar"/>
    <w:uiPriority w:val="99"/>
    <w:unhideWhenUsed/>
    <w:rsid w:val="00366778"/>
    <w:pPr>
      <w:tabs>
        <w:tab w:val="center" w:pos="4536"/>
        <w:tab w:val="right" w:pos="9072"/>
      </w:tabs>
      <w:spacing w:after="0" w:line="240" w:lineRule="auto"/>
    </w:pPr>
  </w:style>
  <w:style w:type="character" w:customStyle="1" w:styleId="llbChar">
    <w:name w:val="Élőláb Char"/>
    <w:basedOn w:val="Bekezdsalapbettpusa"/>
    <w:link w:val="llb"/>
    <w:uiPriority w:val="99"/>
    <w:rsid w:val="00366778"/>
  </w:style>
  <w:style w:type="character" w:styleId="Hiperhivatkozs">
    <w:name w:val="Hyperlink"/>
    <w:basedOn w:val="Bekezdsalapbettpusa"/>
    <w:uiPriority w:val="99"/>
    <w:unhideWhenUsed/>
    <w:rsid w:val="00C40E6D"/>
    <w:rPr>
      <w:color w:val="0563C1" w:themeColor="hyperlink"/>
      <w:u w:val="single"/>
    </w:rPr>
  </w:style>
  <w:style w:type="character" w:customStyle="1" w:styleId="Feloldatlanmegemlts1">
    <w:name w:val="Feloldatlan megemlítés1"/>
    <w:basedOn w:val="Bekezdsalapbettpusa"/>
    <w:uiPriority w:val="99"/>
    <w:semiHidden/>
    <w:unhideWhenUsed/>
    <w:rsid w:val="00C40E6D"/>
    <w:rPr>
      <w:color w:val="605E5C"/>
      <w:shd w:val="clear" w:color="auto" w:fill="E1DFDD"/>
    </w:rPr>
  </w:style>
  <w:style w:type="paragraph" w:styleId="Listaszerbekezds">
    <w:name w:val="List Paragraph"/>
    <w:basedOn w:val="Norml"/>
    <w:uiPriority w:val="34"/>
    <w:qFormat/>
    <w:rsid w:val="00E336F7"/>
    <w:pPr>
      <w:ind w:left="720"/>
      <w:contextualSpacing/>
    </w:pPr>
  </w:style>
  <w:style w:type="character" w:customStyle="1" w:styleId="Cmsor1Char">
    <w:name w:val="Címsor 1 Char"/>
    <w:basedOn w:val="Bekezdsalapbettpusa"/>
    <w:link w:val="Cmsor1"/>
    <w:uiPriority w:val="9"/>
    <w:rsid w:val="00072BD7"/>
    <w:rPr>
      <w:rFonts w:asciiTheme="majorHAnsi" w:eastAsiaTheme="majorEastAsia" w:hAnsiTheme="majorHAnsi" w:cstheme="majorBidi"/>
      <w:color w:val="2E74B5" w:themeColor="accent1" w:themeShade="BF"/>
      <w:sz w:val="32"/>
      <w:szCs w:val="32"/>
      <w:lang w:val="en-US"/>
    </w:rPr>
  </w:style>
  <w:style w:type="character" w:customStyle="1" w:styleId="Cmsor2Char">
    <w:name w:val="Címsor 2 Char"/>
    <w:basedOn w:val="Bekezdsalapbettpusa"/>
    <w:link w:val="Cmsor2"/>
    <w:uiPriority w:val="9"/>
    <w:rsid w:val="00072BD7"/>
    <w:rPr>
      <w:rFonts w:asciiTheme="majorHAnsi" w:eastAsiaTheme="majorEastAsia" w:hAnsiTheme="majorHAnsi" w:cstheme="majorBidi"/>
      <w:color w:val="2E74B5" w:themeColor="accent1" w:themeShade="BF"/>
      <w:sz w:val="26"/>
      <w:szCs w:val="26"/>
      <w:lang w:val="en-US"/>
    </w:rPr>
  </w:style>
  <w:style w:type="paragraph" w:styleId="NormlWeb">
    <w:name w:val="Normal (Web)"/>
    <w:basedOn w:val="Norml"/>
    <w:uiPriority w:val="99"/>
    <w:unhideWhenUsed/>
    <w:rsid w:val="00072B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Vgjegyzetszvege">
    <w:name w:val="endnote text"/>
    <w:basedOn w:val="Norml"/>
    <w:link w:val="VgjegyzetszvegeChar"/>
    <w:uiPriority w:val="99"/>
    <w:unhideWhenUsed/>
    <w:rsid w:val="00072BD7"/>
    <w:pPr>
      <w:spacing w:after="0" w:line="240" w:lineRule="auto"/>
    </w:pPr>
    <w:rPr>
      <w:sz w:val="20"/>
      <w:szCs w:val="20"/>
      <w:lang w:val="en-US"/>
    </w:rPr>
  </w:style>
  <w:style w:type="character" w:customStyle="1" w:styleId="VgjegyzetszvegeChar">
    <w:name w:val="Végjegyzet szövege Char"/>
    <w:basedOn w:val="Bekezdsalapbettpusa"/>
    <w:link w:val="Vgjegyzetszvege"/>
    <w:uiPriority w:val="99"/>
    <w:rsid w:val="00072BD7"/>
    <w:rPr>
      <w:sz w:val="20"/>
      <w:szCs w:val="20"/>
      <w:lang w:val="en-US"/>
    </w:rPr>
  </w:style>
  <w:style w:type="character" w:styleId="Vgjegyzet-hivatkozs">
    <w:name w:val="endnote reference"/>
    <w:basedOn w:val="Bekezdsalapbettpusa"/>
    <w:uiPriority w:val="99"/>
    <w:semiHidden/>
    <w:unhideWhenUsed/>
    <w:rsid w:val="00072BD7"/>
    <w:rPr>
      <w:vertAlign w:val="superscript"/>
    </w:rPr>
  </w:style>
  <w:style w:type="paragraph" w:customStyle="1" w:styleId="EndNoteBibliography">
    <w:name w:val="EndNote Bibliography"/>
    <w:basedOn w:val="Norml"/>
    <w:link w:val="EndNoteBibliographyChar"/>
    <w:rsid w:val="00A27E51"/>
    <w:pPr>
      <w:spacing w:line="240" w:lineRule="auto"/>
    </w:pPr>
    <w:rPr>
      <w:rFonts w:ascii="Calibri" w:hAnsi="Calibri" w:cs="Calibri"/>
      <w:noProof/>
      <w:lang w:val="en-US"/>
    </w:rPr>
  </w:style>
  <w:style w:type="character" w:customStyle="1" w:styleId="EndNoteBibliographyChar">
    <w:name w:val="EndNote Bibliography Char"/>
    <w:basedOn w:val="Bekezdsalapbettpusa"/>
    <w:link w:val="EndNoteBibliography"/>
    <w:rsid w:val="00A27E51"/>
    <w:rPr>
      <w:rFonts w:ascii="Calibri" w:hAnsi="Calibri" w:cs="Calibri"/>
      <w:noProof/>
      <w:lang w:val="en-US"/>
    </w:rPr>
  </w:style>
  <w:style w:type="paragraph" w:styleId="Nincstrkz">
    <w:name w:val="No Spacing"/>
    <w:uiPriority w:val="1"/>
    <w:qFormat/>
    <w:rsid w:val="005F4189"/>
    <w:pPr>
      <w:spacing w:after="0" w:line="240" w:lineRule="auto"/>
    </w:pPr>
    <w:rPr>
      <w:lang w:val="hu-HU"/>
    </w:rPr>
  </w:style>
  <w:style w:type="character" w:styleId="Mrltotthiperhivatkozs">
    <w:name w:val="FollowedHyperlink"/>
    <w:basedOn w:val="Bekezdsalapbettpusa"/>
    <w:uiPriority w:val="99"/>
    <w:semiHidden/>
    <w:unhideWhenUsed/>
    <w:rsid w:val="00BA0BAA"/>
    <w:rPr>
      <w:color w:val="954F72" w:themeColor="followedHyperlink"/>
      <w:u w:val="single"/>
    </w:rPr>
  </w:style>
  <w:style w:type="character" w:customStyle="1" w:styleId="Feloldatlanmegemlts2">
    <w:name w:val="Feloldatlan megemlítés2"/>
    <w:basedOn w:val="Bekezdsalapbettpusa"/>
    <w:uiPriority w:val="99"/>
    <w:semiHidden/>
    <w:unhideWhenUsed/>
    <w:rsid w:val="00674434"/>
    <w:rPr>
      <w:color w:val="605E5C"/>
      <w:shd w:val="clear" w:color="auto" w:fill="E1DFDD"/>
    </w:rPr>
  </w:style>
  <w:style w:type="character" w:customStyle="1" w:styleId="content-link">
    <w:name w:val="content-link"/>
    <w:basedOn w:val="Bekezdsalapbettpusa"/>
    <w:rsid w:val="00886244"/>
  </w:style>
  <w:style w:type="paragraph" w:styleId="Vltozat">
    <w:name w:val="Revision"/>
    <w:hidden/>
    <w:uiPriority w:val="99"/>
    <w:semiHidden/>
    <w:rsid w:val="00D2384D"/>
    <w:pPr>
      <w:spacing w:after="0" w:line="240" w:lineRule="auto"/>
    </w:pPr>
    <w:rPr>
      <w:rFonts w:asciiTheme="majorBidi" w:hAnsiTheme="majorBidi"/>
      <w:sz w:val="24"/>
      <w:lang w:val="hu-HU"/>
    </w:rPr>
  </w:style>
  <w:style w:type="character" w:customStyle="1" w:styleId="Cmsor3Char">
    <w:name w:val="Címsor 3 Char"/>
    <w:basedOn w:val="Bekezdsalapbettpusa"/>
    <w:link w:val="Cmsor3"/>
    <w:uiPriority w:val="9"/>
    <w:rsid w:val="00E8108B"/>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rsid w:val="003130C3"/>
    <w:rPr>
      <w:rFonts w:eastAsiaTheme="majorEastAsia" w:cstheme="majorBidi"/>
      <w:i/>
      <w:iCs/>
      <w:color w:val="2E74B5" w:themeColor="accent1" w:themeShade="BF"/>
      <w:kern w:val="2"/>
      <w:lang w:val="en-GB"/>
      <w14:ligatures w14:val="standardContextual"/>
    </w:rPr>
  </w:style>
  <w:style w:type="character" w:customStyle="1" w:styleId="Cmsor5Char">
    <w:name w:val="Címsor 5 Char"/>
    <w:basedOn w:val="Bekezdsalapbettpusa"/>
    <w:link w:val="Cmsor5"/>
    <w:uiPriority w:val="9"/>
    <w:semiHidden/>
    <w:rsid w:val="003130C3"/>
    <w:rPr>
      <w:rFonts w:eastAsiaTheme="majorEastAsia" w:cstheme="majorBidi"/>
      <w:color w:val="2E74B5" w:themeColor="accent1" w:themeShade="BF"/>
      <w:kern w:val="2"/>
      <w:lang w:val="en-GB"/>
      <w14:ligatures w14:val="standardContextual"/>
    </w:rPr>
  </w:style>
  <w:style w:type="character" w:customStyle="1" w:styleId="Cmsor6Char">
    <w:name w:val="Címsor 6 Char"/>
    <w:basedOn w:val="Bekezdsalapbettpusa"/>
    <w:link w:val="Cmsor6"/>
    <w:uiPriority w:val="9"/>
    <w:semiHidden/>
    <w:rsid w:val="003130C3"/>
    <w:rPr>
      <w:rFonts w:eastAsiaTheme="majorEastAsia" w:cstheme="majorBidi"/>
      <w:i/>
      <w:iCs/>
      <w:color w:val="595959" w:themeColor="text1" w:themeTint="A6"/>
      <w:kern w:val="2"/>
      <w:lang w:val="en-GB"/>
      <w14:ligatures w14:val="standardContextual"/>
    </w:rPr>
  </w:style>
  <w:style w:type="character" w:customStyle="1" w:styleId="Cmsor7Char">
    <w:name w:val="Címsor 7 Char"/>
    <w:basedOn w:val="Bekezdsalapbettpusa"/>
    <w:link w:val="Cmsor7"/>
    <w:uiPriority w:val="9"/>
    <w:semiHidden/>
    <w:rsid w:val="003130C3"/>
    <w:rPr>
      <w:rFonts w:eastAsiaTheme="majorEastAsia" w:cstheme="majorBidi"/>
      <w:color w:val="595959" w:themeColor="text1" w:themeTint="A6"/>
      <w:kern w:val="2"/>
      <w:lang w:val="en-GB"/>
      <w14:ligatures w14:val="standardContextual"/>
    </w:rPr>
  </w:style>
  <w:style w:type="character" w:customStyle="1" w:styleId="Cmsor8Char">
    <w:name w:val="Címsor 8 Char"/>
    <w:basedOn w:val="Bekezdsalapbettpusa"/>
    <w:link w:val="Cmsor8"/>
    <w:uiPriority w:val="9"/>
    <w:semiHidden/>
    <w:rsid w:val="003130C3"/>
    <w:rPr>
      <w:rFonts w:eastAsiaTheme="majorEastAsia" w:cstheme="majorBidi"/>
      <w:i/>
      <w:iCs/>
      <w:color w:val="272727" w:themeColor="text1" w:themeTint="D8"/>
      <w:kern w:val="2"/>
      <w:lang w:val="en-GB"/>
      <w14:ligatures w14:val="standardContextual"/>
    </w:rPr>
  </w:style>
  <w:style w:type="character" w:customStyle="1" w:styleId="Cmsor9Char">
    <w:name w:val="Címsor 9 Char"/>
    <w:basedOn w:val="Bekezdsalapbettpusa"/>
    <w:link w:val="Cmsor9"/>
    <w:uiPriority w:val="9"/>
    <w:semiHidden/>
    <w:rsid w:val="003130C3"/>
    <w:rPr>
      <w:rFonts w:eastAsiaTheme="majorEastAsia" w:cstheme="majorBidi"/>
      <w:color w:val="272727" w:themeColor="text1" w:themeTint="D8"/>
      <w:kern w:val="2"/>
      <w:lang w:val="en-GB"/>
      <w14:ligatures w14:val="standardContextual"/>
    </w:rPr>
  </w:style>
  <w:style w:type="paragraph" w:styleId="Cm">
    <w:name w:val="Title"/>
    <w:basedOn w:val="Norml"/>
    <w:next w:val="Norml"/>
    <w:link w:val="CmChar"/>
    <w:uiPriority w:val="10"/>
    <w:qFormat/>
    <w:rsid w:val="003130C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CmChar">
    <w:name w:val="Cím Char"/>
    <w:basedOn w:val="Bekezdsalapbettpusa"/>
    <w:link w:val="Cm"/>
    <w:uiPriority w:val="10"/>
    <w:rsid w:val="003130C3"/>
    <w:rPr>
      <w:rFonts w:asciiTheme="majorHAnsi" w:eastAsiaTheme="majorEastAsia" w:hAnsiTheme="majorHAnsi" w:cstheme="majorBidi"/>
      <w:spacing w:val="-10"/>
      <w:kern w:val="28"/>
      <w:sz w:val="56"/>
      <w:szCs w:val="56"/>
      <w:lang w:val="en-GB"/>
      <w14:ligatures w14:val="standardContextual"/>
    </w:rPr>
  </w:style>
  <w:style w:type="paragraph" w:styleId="Alcm">
    <w:name w:val="Subtitle"/>
    <w:basedOn w:val="Norml"/>
    <w:next w:val="Norml"/>
    <w:link w:val="AlcmChar"/>
    <w:uiPriority w:val="11"/>
    <w:qFormat/>
    <w:rsid w:val="003130C3"/>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AlcmChar">
    <w:name w:val="Alcím Char"/>
    <w:basedOn w:val="Bekezdsalapbettpusa"/>
    <w:link w:val="Alcm"/>
    <w:uiPriority w:val="11"/>
    <w:rsid w:val="003130C3"/>
    <w:rPr>
      <w:rFonts w:eastAsiaTheme="majorEastAsia" w:cstheme="majorBidi"/>
      <w:color w:val="595959" w:themeColor="text1" w:themeTint="A6"/>
      <w:spacing w:val="15"/>
      <w:kern w:val="2"/>
      <w:sz w:val="28"/>
      <w:szCs w:val="28"/>
      <w:lang w:val="en-GB"/>
      <w14:ligatures w14:val="standardContextual"/>
    </w:rPr>
  </w:style>
  <w:style w:type="paragraph" w:styleId="Idzet">
    <w:name w:val="Quote"/>
    <w:basedOn w:val="Norml"/>
    <w:next w:val="Norml"/>
    <w:link w:val="IdzetChar"/>
    <w:uiPriority w:val="29"/>
    <w:qFormat/>
    <w:rsid w:val="003130C3"/>
    <w:pPr>
      <w:spacing w:before="160"/>
      <w:jc w:val="center"/>
    </w:pPr>
    <w:rPr>
      <w:i/>
      <w:iCs/>
      <w:color w:val="404040" w:themeColor="text1" w:themeTint="BF"/>
      <w:kern w:val="2"/>
      <w:lang w:val="en-GB"/>
      <w14:ligatures w14:val="standardContextual"/>
    </w:rPr>
  </w:style>
  <w:style w:type="character" w:customStyle="1" w:styleId="IdzetChar">
    <w:name w:val="Idézet Char"/>
    <w:basedOn w:val="Bekezdsalapbettpusa"/>
    <w:link w:val="Idzet"/>
    <w:uiPriority w:val="29"/>
    <w:rsid w:val="003130C3"/>
    <w:rPr>
      <w:i/>
      <w:iCs/>
      <w:color w:val="404040" w:themeColor="text1" w:themeTint="BF"/>
      <w:kern w:val="2"/>
      <w:lang w:val="en-GB"/>
      <w14:ligatures w14:val="standardContextual"/>
    </w:rPr>
  </w:style>
  <w:style w:type="character" w:styleId="Erskiemels">
    <w:name w:val="Intense Emphasis"/>
    <w:basedOn w:val="Bekezdsalapbettpusa"/>
    <w:uiPriority w:val="21"/>
    <w:qFormat/>
    <w:rsid w:val="003130C3"/>
    <w:rPr>
      <w:i/>
      <w:iCs/>
      <w:color w:val="2E74B5" w:themeColor="accent1" w:themeShade="BF"/>
    </w:rPr>
  </w:style>
  <w:style w:type="paragraph" w:styleId="Kiemeltidzet">
    <w:name w:val="Intense Quote"/>
    <w:basedOn w:val="Norml"/>
    <w:next w:val="Norml"/>
    <w:link w:val="KiemeltidzetChar"/>
    <w:uiPriority w:val="30"/>
    <w:qFormat/>
    <w:rsid w:val="003130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en-GB"/>
      <w14:ligatures w14:val="standardContextual"/>
    </w:rPr>
  </w:style>
  <w:style w:type="character" w:customStyle="1" w:styleId="KiemeltidzetChar">
    <w:name w:val="Kiemelt idézet Char"/>
    <w:basedOn w:val="Bekezdsalapbettpusa"/>
    <w:link w:val="Kiemeltidzet"/>
    <w:uiPriority w:val="30"/>
    <w:rsid w:val="003130C3"/>
    <w:rPr>
      <w:i/>
      <w:iCs/>
      <w:color w:val="2E74B5" w:themeColor="accent1" w:themeShade="BF"/>
      <w:kern w:val="2"/>
      <w:lang w:val="en-GB"/>
      <w14:ligatures w14:val="standardContextual"/>
    </w:rPr>
  </w:style>
  <w:style w:type="character" w:styleId="Ershivatkozs">
    <w:name w:val="Intense Reference"/>
    <w:basedOn w:val="Bekezdsalapbettpusa"/>
    <w:uiPriority w:val="32"/>
    <w:qFormat/>
    <w:rsid w:val="003130C3"/>
    <w:rPr>
      <w:b/>
      <w:bCs/>
      <w:smallCaps/>
      <w:color w:val="2E74B5" w:themeColor="accent1" w:themeShade="BF"/>
      <w:spacing w:val="5"/>
    </w:rPr>
  </w:style>
  <w:style w:type="paragraph" w:styleId="Szvegtrzs">
    <w:name w:val="Body Text"/>
    <w:basedOn w:val="Norml"/>
    <w:link w:val="SzvegtrzsChar"/>
    <w:uiPriority w:val="1"/>
    <w:qFormat/>
    <w:rsid w:val="003130C3"/>
    <w:pPr>
      <w:widowControl w:val="0"/>
      <w:autoSpaceDE w:val="0"/>
      <w:autoSpaceDN w:val="0"/>
      <w:spacing w:after="0" w:line="240" w:lineRule="auto"/>
      <w:ind w:left="399"/>
      <w:jc w:val="both"/>
    </w:pPr>
    <w:rPr>
      <w:rFonts w:ascii="Times New Roman" w:eastAsia="Times New Roman" w:hAnsi="Times New Roman" w:cs="Times New Roman"/>
      <w:sz w:val="23"/>
      <w:szCs w:val="23"/>
      <w:lang w:val="en-US"/>
      <w14:ligatures w14:val="standardContextual"/>
    </w:rPr>
  </w:style>
  <w:style w:type="character" w:customStyle="1" w:styleId="SzvegtrzsChar">
    <w:name w:val="Szövegtörzs Char"/>
    <w:basedOn w:val="Bekezdsalapbettpusa"/>
    <w:link w:val="Szvegtrzs"/>
    <w:uiPriority w:val="1"/>
    <w:rsid w:val="003130C3"/>
    <w:rPr>
      <w:rFonts w:ascii="Times New Roman" w:eastAsia="Times New Roman" w:hAnsi="Times New Roman" w:cs="Times New Roman"/>
      <w:sz w:val="23"/>
      <w:szCs w:val="23"/>
      <w:lang w:val="en-US"/>
      <w14:ligatures w14:val="standardContextual"/>
    </w:rPr>
  </w:style>
  <w:style w:type="table" w:styleId="Rcsostblzat">
    <w:name w:val="Table Grid"/>
    <w:basedOn w:val="Normltblzat"/>
    <w:uiPriority w:val="39"/>
    <w:rsid w:val="003130C3"/>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130C3"/>
    <w:pPr>
      <w:widowControl w:val="0"/>
      <w:autoSpaceDE w:val="0"/>
      <w:autoSpaceDN w:val="0"/>
      <w:spacing w:after="0" w:line="240" w:lineRule="auto"/>
    </w:pPr>
    <w:rPr>
      <w:lang w:val="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3130C3"/>
    <w:pPr>
      <w:widowControl w:val="0"/>
      <w:autoSpaceDE w:val="0"/>
      <w:autoSpaceDN w:val="0"/>
      <w:spacing w:after="0" w:line="240" w:lineRule="auto"/>
      <w:ind w:left="110"/>
    </w:pPr>
    <w:rPr>
      <w:rFonts w:ascii="Times New Roman" w:eastAsia="Times New Roman" w:hAnsi="Times New Roman" w:cs="Times New Roman"/>
      <w:lang w:val="en-US"/>
      <w14:ligatures w14:val="standardContextual"/>
    </w:rPr>
  </w:style>
  <w:style w:type="paragraph" w:styleId="Tartalomjegyzkcmsora">
    <w:name w:val="TOC Heading"/>
    <w:basedOn w:val="Cmsor1"/>
    <w:next w:val="Norml"/>
    <w:uiPriority w:val="39"/>
    <w:unhideWhenUsed/>
    <w:qFormat/>
    <w:rsid w:val="003130C3"/>
    <w:pPr>
      <w:outlineLvl w:val="9"/>
    </w:pPr>
    <w:rPr>
      <w:lang w:eastAsia="fr-FR"/>
      <w14:ligatures w14:val="standardContextual"/>
    </w:rPr>
  </w:style>
  <w:style w:type="paragraph" w:styleId="TJ1">
    <w:name w:val="toc 1"/>
    <w:basedOn w:val="Norml"/>
    <w:next w:val="Norml"/>
    <w:autoRedefine/>
    <w:uiPriority w:val="39"/>
    <w:unhideWhenUsed/>
    <w:rsid w:val="003130C3"/>
    <w:pPr>
      <w:spacing w:after="100"/>
    </w:pPr>
    <w:rPr>
      <w:kern w:val="2"/>
      <w:lang w:val="en-US"/>
      <w14:ligatures w14:val="standardContextual"/>
    </w:rPr>
  </w:style>
  <w:style w:type="paragraph" w:styleId="TJ2">
    <w:name w:val="toc 2"/>
    <w:basedOn w:val="Norml"/>
    <w:next w:val="Norml"/>
    <w:autoRedefine/>
    <w:uiPriority w:val="39"/>
    <w:unhideWhenUsed/>
    <w:rsid w:val="003130C3"/>
    <w:pPr>
      <w:spacing w:after="100"/>
      <w:ind w:left="220"/>
    </w:pPr>
    <w:rPr>
      <w:kern w:val="2"/>
      <w:lang w:val="en-US"/>
      <w14:ligatures w14:val="standardContextual"/>
    </w:rPr>
  </w:style>
  <w:style w:type="paragraph" w:styleId="TJ3">
    <w:name w:val="toc 3"/>
    <w:basedOn w:val="Norml"/>
    <w:next w:val="Norml"/>
    <w:autoRedefine/>
    <w:uiPriority w:val="39"/>
    <w:unhideWhenUsed/>
    <w:rsid w:val="003130C3"/>
    <w:pPr>
      <w:spacing w:after="100"/>
      <w:ind w:left="440"/>
    </w:pPr>
    <w:rPr>
      <w:kern w:val="2"/>
      <w:lang w:val="en-US"/>
      <w14:ligatures w14:val="standardContextual"/>
    </w:rPr>
  </w:style>
  <w:style w:type="character" w:customStyle="1" w:styleId="article-engagement">
    <w:name w:val="article-engagement"/>
    <w:basedOn w:val="Bekezdsalapbettpusa"/>
    <w:rsid w:val="003130C3"/>
  </w:style>
  <w:style w:type="table" w:styleId="Tblzategyszer2">
    <w:name w:val="Plain Table 2"/>
    <w:basedOn w:val="Normltblzat"/>
    <w:uiPriority w:val="42"/>
    <w:rsid w:val="003130C3"/>
    <w:pPr>
      <w:spacing w:after="0" w:line="240" w:lineRule="auto"/>
    </w:pPr>
    <w:rPr>
      <w:kern w:val="2"/>
      <w:lang w:val="fr-F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ldalszm">
    <w:name w:val="page number"/>
    <w:basedOn w:val="Bekezdsalapbettpusa"/>
    <w:uiPriority w:val="99"/>
    <w:semiHidden/>
    <w:unhideWhenUsed/>
    <w:rsid w:val="003130C3"/>
  </w:style>
  <w:style w:type="paragraph" w:styleId="Kpalrs">
    <w:name w:val="caption"/>
    <w:basedOn w:val="Norml"/>
    <w:next w:val="Norml"/>
    <w:uiPriority w:val="35"/>
    <w:unhideWhenUsed/>
    <w:qFormat/>
    <w:rsid w:val="00EC5B75"/>
    <w:pPr>
      <w:spacing w:after="200" w:line="240" w:lineRule="auto"/>
    </w:pPr>
    <w:rPr>
      <w:rFonts w:ascii="Times New Roman" w:hAnsi="Times New Roman"/>
      <w:i/>
      <w:iCs/>
      <w:color w:val="44546A" w:themeColor="text2"/>
      <w:kern w:val="2"/>
      <w:sz w:val="18"/>
      <w:szCs w:val="18"/>
      <w:lang w:val="en-US"/>
      <w14:ligatures w14:val="standardContextual"/>
    </w:rPr>
  </w:style>
  <w:style w:type="character" w:customStyle="1" w:styleId="apple-converted-space">
    <w:name w:val="apple-converted-space"/>
    <w:basedOn w:val="Bekezdsalapbettpusa"/>
    <w:rsid w:val="00EC5B75"/>
  </w:style>
  <w:style w:type="character" w:styleId="Feloldatlanmegemlts">
    <w:name w:val="Unresolved Mention"/>
    <w:basedOn w:val="Bekezdsalapbettpusa"/>
    <w:uiPriority w:val="99"/>
    <w:semiHidden/>
    <w:unhideWhenUsed/>
    <w:rsid w:val="00EC5B75"/>
    <w:rPr>
      <w:color w:val="605E5C"/>
      <w:shd w:val="clear" w:color="auto" w:fill="E1DFDD"/>
    </w:rPr>
  </w:style>
  <w:style w:type="character" w:customStyle="1" w:styleId="authorname">
    <w:name w:val="authorname"/>
    <w:basedOn w:val="Bekezdsalapbettpusa"/>
    <w:rsid w:val="00EC5B75"/>
  </w:style>
  <w:style w:type="character" w:customStyle="1" w:styleId="separator">
    <w:name w:val="separator"/>
    <w:basedOn w:val="Bekezdsalapbettpusa"/>
    <w:rsid w:val="00EC5B75"/>
  </w:style>
  <w:style w:type="character" w:customStyle="1" w:styleId="10">
    <w:name w:val="日付1"/>
    <w:basedOn w:val="Bekezdsalapbettpusa"/>
    <w:rsid w:val="00EC5B75"/>
  </w:style>
  <w:style w:type="character" w:customStyle="1" w:styleId="arttitle">
    <w:name w:val="art_title"/>
    <w:basedOn w:val="Bekezdsalapbettpusa"/>
    <w:rsid w:val="00EC5B75"/>
  </w:style>
  <w:style w:type="character" w:customStyle="1" w:styleId="serialtitle">
    <w:name w:val="serial_title"/>
    <w:basedOn w:val="Bekezdsalapbettpusa"/>
    <w:rsid w:val="00EC5B75"/>
  </w:style>
  <w:style w:type="character" w:customStyle="1" w:styleId="volumeissue">
    <w:name w:val="volume_issue"/>
    <w:basedOn w:val="Bekezdsalapbettpusa"/>
    <w:rsid w:val="00EC5B75"/>
  </w:style>
  <w:style w:type="character" w:customStyle="1" w:styleId="pagerange">
    <w:name w:val="page_range"/>
    <w:basedOn w:val="Bekezdsalapbettpusa"/>
    <w:rsid w:val="00EC5B75"/>
  </w:style>
  <w:style w:type="character" w:styleId="Kiemels2">
    <w:name w:val="Strong"/>
    <w:basedOn w:val="Bekezdsalapbettpusa"/>
    <w:uiPriority w:val="22"/>
    <w:qFormat/>
    <w:rsid w:val="00EC5B75"/>
    <w:rPr>
      <w:b/>
      <w:bCs/>
    </w:rPr>
  </w:style>
  <w:style w:type="character" w:styleId="Kiemels">
    <w:name w:val="Emphasis"/>
    <w:basedOn w:val="Bekezdsalapbettpusa"/>
    <w:uiPriority w:val="20"/>
    <w:qFormat/>
    <w:rsid w:val="00EC5B75"/>
    <w:rPr>
      <w:i/>
      <w:iCs/>
    </w:rPr>
  </w:style>
  <w:style w:type="numbering" w:customStyle="1" w:styleId="1">
    <w:name w:val="現在のリスト1"/>
    <w:uiPriority w:val="99"/>
    <w:rsid w:val="00EC5B75"/>
    <w:pPr>
      <w:numPr>
        <w:numId w:val="42"/>
      </w:numPr>
    </w:pPr>
  </w:style>
  <w:style w:type="character" w:customStyle="1" w:styleId="citation-36">
    <w:name w:val="citation-36"/>
    <w:basedOn w:val="Bekezdsalapbettpusa"/>
    <w:rsid w:val="00EC5B75"/>
  </w:style>
  <w:style w:type="character" w:customStyle="1" w:styleId="citation-35">
    <w:name w:val="citation-35"/>
    <w:basedOn w:val="Bekezdsalapbettpusa"/>
    <w:rsid w:val="00EC5B75"/>
  </w:style>
  <w:style w:type="character" w:customStyle="1" w:styleId="citation-34">
    <w:name w:val="citation-34"/>
    <w:basedOn w:val="Bekezdsalapbettpusa"/>
    <w:rsid w:val="00EC5B75"/>
  </w:style>
  <w:style w:type="character" w:customStyle="1" w:styleId="citation-33">
    <w:name w:val="citation-33"/>
    <w:basedOn w:val="Bekezdsalapbettpusa"/>
    <w:rsid w:val="00EC5B75"/>
  </w:style>
  <w:style w:type="character" w:customStyle="1" w:styleId="citation-32">
    <w:name w:val="citation-32"/>
    <w:basedOn w:val="Bekezdsalapbettpusa"/>
    <w:rsid w:val="00EC5B75"/>
  </w:style>
  <w:style w:type="character" w:customStyle="1" w:styleId="citation-31">
    <w:name w:val="citation-31"/>
    <w:basedOn w:val="Bekezdsalapbettpusa"/>
    <w:rsid w:val="00EC5B75"/>
  </w:style>
  <w:style w:type="character" w:customStyle="1" w:styleId="citation-30">
    <w:name w:val="citation-30"/>
    <w:basedOn w:val="Bekezdsalapbettpusa"/>
    <w:rsid w:val="00EC5B75"/>
  </w:style>
  <w:style w:type="character" w:customStyle="1" w:styleId="citation-29">
    <w:name w:val="citation-29"/>
    <w:basedOn w:val="Bekezdsalapbettpusa"/>
    <w:rsid w:val="00EC5B75"/>
  </w:style>
  <w:style w:type="character" w:customStyle="1" w:styleId="citation-28">
    <w:name w:val="citation-28"/>
    <w:basedOn w:val="Bekezdsalapbettpusa"/>
    <w:rsid w:val="00EC5B75"/>
  </w:style>
  <w:style w:type="character" w:customStyle="1" w:styleId="sr-only">
    <w:name w:val="sr-only"/>
    <w:basedOn w:val="Bekezdsalapbettpusa"/>
    <w:rsid w:val="00EC5B75"/>
  </w:style>
  <w:style w:type="paragraph" w:customStyle="1" w:styleId="AnzjesBody">
    <w:name w:val="Anzjes_Body"/>
    <w:qFormat/>
    <w:rsid w:val="00EC5B75"/>
    <w:pPr>
      <w:spacing w:after="240" w:line="240" w:lineRule="auto"/>
      <w:jc w:val="both"/>
    </w:pPr>
    <w:rPr>
      <w:rFonts w:ascii="Georgia" w:eastAsia="Cambria" w:hAnsi="Georgia" w:cs="Times New Roman"/>
      <w:sz w:val="24"/>
      <w:szCs w:val="24"/>
      <w:lang w:val="en-AU"/>
    </w:rPr>
  </w:style>
  <w:style w:type="paragraph" w:customStyle="1" w:styleId="AnzjesAbstractText">
    <w:name w:val="Anzjes_AbstractText"/>
    <w:qFormat/>
    <w:rsid w:val="00EC5B75"/>
    <w:pPr>
      <w:spacing w:after="240" w:line="240" w:lineRule="auto"/>
      <w:jc w:val="both"/>
    </w:pPr>
    <w:rPr>
      <w:rFonts w:ascii="Georgia" w:eastAsia="Calibri" w:hAnsi="Georgia" w:cs="Times New Roman"/>
      <w:i/>
      <w:sz w:val="20"/>
      <w:szCs w:val="20"/>
      <w:lang w:val="en-AU"/>
    </w:rPr>
  </w:style>
  <w:style w:type="paragraph" w:customStyle="1" w:styleId="AnzjesHeading4">
    <w:name w:val="Anzjes_Heading4"/>
    <w:next w:val="AnzjesBody"/>
    <w:qFormat/>
    <w:rsid w:val="00EC5B75"/>
    <w:pPr>
      <w:keepNext/>
      <w:spacing w:before="120" w:after="120" w:line="240" w:lineRule="auto"/>
      <w:outlineLvl w:val="3"/>
    </w:pPr>
    <w:rPr>
      <w:rFonts w:ascii="Tahoma" w:eastAsia="Cambria" w:hAnsi="Tahoma" w:cs="Tahoma"/>
      <w:b/>
      <w:i/>
      <w:iCs/>
      <w:sz w:val="24"/>
      <w:szCs w:val="24"/>
      <w:lang w:val="en-AU"/>
    </w:rPr>
  </w:style>
  <w:style w:type="character" w:customStyle="1" w:styleId="citation-12">
    <w:name w:val="citation-12"/>
    <w:basedOn w:val="Bekezdsalapbettpusa"/>
    <w:rsid w:val="00EC5B75"/>
  </w:style>
  <w:style w:type="character" w:customStyle="1" w:styleId="citation-94">
    <w:name w:val="citation-94"/>
    <w:basedOn w:val="Bekezdsalapbettpusa"/>
    <w:rsid w:val="00EC5B75"/>
  </w:style>
  <w:style w:type="character" w:customStyle="1" w:styleId="citation-112">
    <w:name w:val="citation-112"/>
    <w:basedOn w:val="Bekezdsalapbettpusa"/>
    <w:rsid w:val="00EC5B75"/>
  </w:style>
  <w:style w:type="character" w:customStyle="1" w:styleId="citation-111">
    <w:name w:val="citation-111"/>
    <w:basedOn w:val="Bekezdsalapbettpusa"/>
    <w:rsid w:val="00EC5B75"/>
  </w:style>
  <w:style w:type="paragraph" w:customStyle="1" w:styleId="p1">
    <w:name w:val="p1"/>
    <w:basedOn w:val="Norml"/>
    <w:rsid w:val="00EC5B75"/>
    <w:pPr>
      <w:spacing w:after="0" w:line="240" w:lineRule="auto"/>
    </w:pPr>
    <w:rPr>
      <w:rFonts w:ascii="Times New Roman" w:eastAsia="MS PGothic" w:hAnsi="Times New Roman" w:cs="Times New Roman"/>
      <w:color w:val="000000"/>
      <w:sz w:val="15"/>
      <w:szCs w:val="15"/>
      <w:lang w:val="en-US" w:eastAsia="ja-JP"/>
    </w:rPr>
  </w:style>
  <w:style w:type="paragraph" w:customStyle="1" w:styleId="EndNoteBibliographyTitle">
    <w:name w:val="EndNote Bibliography Title"/>
    <w:basedOn w:val="Norml"/>
    <w:link w:val="EndNoteBibliographyTitleChar"/>
    <w:rsid w:val="00DE5A50"/>
    <w:pPr>
      <w:spacing w:after="0"/>
      <w:jc w:val="center"/>
    </w:pPr>
    <w:rPr>
      <w:rFonts w:ascii="Maiandra GD" w:eastAsiaTheme="minorEastAsia" w:hAnsi="Maiandra GD"/>
      <w:noProof/>
      <w:kern w:val="2"/>
      <w:sz w:val="24"/>
      <w:lang w:val="en-GB" w:eastAsia="ja-JP"/>
      <w14:ligatures w14:val="standardContextual"/>
    </w:rPr>
  </w:style>
  <w:style w:type="character" w:customStyle="1" w:styleId="EndNoteBibliographyTitleChar">
    <w:name w:val="EndNote Bibliography Title Char"/>
    <w:basedOn w:val="Bekezdsalapbettpusa"/>
    <w:link w:val="EndNoteBibliographyTitle"/>
    <w:rsid w:val="00DE5A50"/>
    <w:rPr>
      <w:rFonts w:ascii="Maiandra GD" w:eastAsiaTheme="minorEastAsia" w:hAnsi="Maiandra GD"/>
      <w:noProof/>
      <w:kern w:val="2"/>
      <w:sz w:val="24"/>
      <w:lang w:val="en-GB"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204">
      <w:bodyDiv w:val="1"/>
      <w:marLeft w:val="0"/>
      <w:marRight w:val="0"/>
      <w:marTop w:val="0"/>
      <w:marBottom w:val="0"/>
      <w:divBdr>
        <w:top w:val="none" w:sz="0" w:space="0" w:color="auto"/>
        <w:left w:val="none" w:sz="0" w:space="0" w:color="auto"/>
        <w:bottom w:val="none" w:sz="0" w:space="0" w:color="auto"/>
        <w:right w:val="none" w:sz="0" w:space="0" w:color="auto"/>
      </w:divBdr>
    </w:div>
    <w:div w:id="103497035">
      <w:bodyDiv w:val="1"/>
      <w:marLeft w:val="0"/>
      <w:marRight w:val="0"/>
      <w:marTop w:val="0"/>
      <w:marBottom w:val="0"/>
      <w:divBdr>
        <w:top w:val="none" w:sz="0" w:space="0" w:color="auto"/>
        <w:left w:val="none" w:sz="0" w:space="0" w:color="auto"/>
        <w:bottom w:val="none" w:sz="0" w:space="0" w:color="auto"/>
        <w:right w:val="none" w:sz="0" w:space="0" w:color="auto"/>
      </w:divBdr>
    </w:div>
    <w:div w:id="104007228">
      <w:bodyDiv w:val="1"/>
      <w:marLeft w:val="0"/>
      <w:marRight w:val="0"/>
      <w:marTop w:val="0"/>
      <w:marBottom w:val="0"/>
      <w:divBdr>
        <w:top w:val="none" w:sz="0" w:space="0" w:color="auto"/>
        <w:left w:val="none" w:sz="0" w:space="0" w:color="auto"/>
        <w:bottom w:val="none" w:sz="0" w:space="0" w:color="auto"/>
        <w:right w:val="none" w:sz="0" w:space="0" w:color="auto"/>
      </w:divBdr>
    </w:div>
    <w:div w:id="138614588">
      <w:bodyDiv w:val="1"/>
      <w:marLeft w:val="0"/>
      <w:marRight w:val="0"/>
      <w:marTop w:val="0"/>
      <w:marBottom w:val="0"/>
      <w:divBdr>
        <w:top w:val="none" w:sz="0" w:space="0" w:color="auto"/>
        <w:left w:val="none" w:sz="0" w:space="0" w:color="auto"/>
        <w:bottom w:val="none" w:sz="0" w:space="0" w:color="auto"/>
        <w:right w:val="none" w:sz="0" w:space="0" w:color="auto"/>
      </w:divBdr>
      <w:divsChild>
        <w:div w:id="629819260">
          <w:marLeft w:val="0"/>
          <w:marRight w:val="0"/>
          <w:marTop w:val="0"/>
          <w:marBottom w:val="0"/>
          <w:divBdr>
            <w:top w:val="none" w:sz="0" w:space="0" w:color="auto"/>
            <w:left w:val="none" w:sz="0" w:space="0" w:color="auto"/>
            <w:bottom w:val="none" w:sz="0" w:space="0" w:color="auto"/>
            <w:right w:val="none" w:sz="0" w:space="0" w:color="auto"/>
          </w:divBdr>
        </w:div>
      </w:divsChild>
    </w:div>
    <w:div w:id="145325716">
      <w:bodyDiv w:val="1"/>
      <w:marLeft w:val="0"/>
      <w:marRight w:val="0"/>
      <w:marTop w:val="0"/>
      <w:marBottom w:val="0"/>
      <w:divBdr>
        <w:top w:val="none" w:sz="0" w:space="0" w:color="auto"/>
        <w:left w:val="none" w:sz="0" w:space="0" w:color="auto"/>
        <w:bottom w:val="none" w:sz="0" w:space="0" w:color="auto"/>
        <w:right w:val="none" w:sz="0" w:space="0" w:color="auto"/>
      </w:divBdr>
    </w:div>
    <w:div w:id="187062668">
      <w:bodyDiv w:val="1"/>
      <w:marLeft w:val="0"/>
      <w:marRight w:val="0"/>
      <w:marTop w:val="0"/>
      <w:marBottom w:val="0"/>
      <w:divBdr>
        <w:top w:val="none" w:sz="0" w:space="0" w:color="auto"/>
        <w:left w:val="none" w:sz="0" w:space="0" w:color="auto"/>
        <w:bottom w:val="none" w:sz="0" w:space="0" w:color="auto"/>
        <w:right w:val="none" w:sz="0" w:space="0" w:color="auto"/>
      </w:divBdr>
    </w:div>
    <w:div w:id="217320817">
      <w:bodyDiv w:val="1"/>
      <w:marLeft w:val="0"/>
      <w:marRight w:val="0"/>
      <w:marTop w:val="0"/>
      <w:marBottom w:val="0"/>
      <w:divBdr>
        <w:top w:val="none" w:sz="0" w:space="0" w:color="auto"/>
        <w:left w:val="none" w:sz="0" w:space="0" w:color="auto"/>
        <w:bottom w:val="none" w:sz="0" w:space="0" w:color="auto"/>
        <w:right w:val="none" w:sz="0" w:space="0" w:color="auto"/>
      </w:divBdr>
    </w:div>
    <w:div w:id="224683457">
      <w:bodyDiv w:val="1"/>
      <w:marLeft w:val="0"/>
      <w:marRight w:val="0"/>
      <w:marTop w:val="0"/>
      <w:marBottom w:val="0"/>
      <w:divBdr>
        <w:top w:val="none" w:sz="0" w:space="0" w:color="auto"/>
        <w:left w:val="none" w:sz="0" w:space="0" w:color="auto"/>
        <w:bottom w:val="none" w:sz="0" w:space="0" w:color="auto"/>
        <w:right w:val="none" w:sz="0" w:space="0" w:color="auto"/>
      </w:divBdr>
    </w:div>
    <w:div w:id="413824301">
      <w:bodyDiv w:val="1"/>
      <w:marLeft w:val="0"/>
      <w:marRight w:val="0"/>
      <w:marTop w:val="0"/>
      <w:marBottom w:val="0"/>
      <w:divBdr>
        <w:top w:val="none" w:sz="0" w:space="0" w:color="auto"/>
        <w:left w:val="none" w:sz="0" w:space="0" w:color="auto"/>
        <w:bottom w:val="none" w:sz="0" w:space="0" w:color="auto"/>
        <w:right w:val="none" w:sz="0" w:space="0" w:color="auto"/>
      </w:divBdr>
    </w:div>
    <w:div w:id="456679478">
      <w:bodyDiv w:val="1"/>
      <w:marLeft w:val="0"/>
      <w:marRight w:val="0"/>
      <w:marTop w:val="0"/>
      <w:marBottom w:val="0"/>
      <w:divBdr>
        <w:top w:val="none" w:sz="0" w:space="0" w:color="auto"/>
        <w:left w:val="none" w:sz="0" w:space="0" w:color="auto"/>
        <w:bottom w:val="none" w:sz="0" w:space="0" w:color="auto"/>
        <w:right w:val="none" w:sz="0" w:space="0" w:color="auto"/>
      </w:divBdr>
    </w:div>
    <w:div w:id="631862448">
      <w:bodyDiv w:val="1"/>
      <w:marLeft w:val="0"/>
      <w:marRight w:val="0"/>
      <w:marTop w:val="0"/>
      <w:marBottom w:val="0"/>
      <w:divBdr>
        <w:top w:val="none" w:sz="0" w:space="0" w:color="auto"/>
        <w:left w:val="none" w:sz="0" w:space="0" w:color="auto"/>
        <w:bottom w:val="none" w:sz="0" w:space="0" w:color="auto"/>
        <w:right w:val="none" w:sz="0" w:space="0" w:color="auto"/>
      </w:divBdr>
    </w:div>
    <w:div w:id="667681340">
      <w:bodyDiv w:val="1"/>
      <w:marLeft w:val="0"/>
      <w:marRight w:val="0"/>
      <w:marTop w:val="0"/>
      <w:marBottom w:val="0"/>
      <w:divBdr>
        <w:top w:val="none" w:sz="0" w:space="0" w:color="auto"/>
        <w:left w:val="none" w:sz="0" w:space="0" w:color="auto"/>
        <w:bottom w:val="none" w:sz="0" w:space="0" w:color="auto"/>
        <w:right w:val="none" w:sz="0" w:space="0" w:color="auto"/>
      </w:divBdr>
    </w:div>
    <w:div w:id="705178832">
      <w:bodyDiv w:val="1"/>
      <w:marLeft w:val="0"/>
      <w:marRight w:val="0"/>
      <w:marTop w:val="0"/>
      <w:marBottom w:val="0"/>
      <w:divBdr>
        <w:top w:val="none" w:sz="0" w:space="0" w:color="auto"/>
        <w:left w:val="none" w:sz="0" w:space="0" w:color="auto"/>
        <w:bottom w:val="none" w:sz="0" w:space="0" w:color="auto"/>
        <w:right w:val="none" w:sz="0" w:space="0" w:color="auto"/>
      </w:divBdr>
    </w:div>
    <w:div w:id="792750967">
      <w:bodyDiv w:val="1"/>
      <w:marLeft w:val="0"/>
      <w:marRight w:val="0"/>
      <w:marTop w:val="0"/>
      <w:marBottom w:val="0"/>
      <w:divBdr>
        <w:top w:val="none" w:sz="0" w:space="0" w:color="auto"/>
        <w:left w:val="none" w:sz="0" w:space="0" w:color="auto"/>
        <w:bottom w:val="none" w:sz="0" w:space="0" w:color="auto"/>
        <w:right w:val="none" w:sz="0" w:space="0" w:color="auto"/>
      </w:divBdr>
    </w:div>
    <w:div w:id="805701272">
      <w:bodyDiv w:val="1"/>
      <w:marLeft w:val="0"/>
      <w:marRight w:val="0"/>
      <w:marTop w:val="0"/>
      <w:marBottom w:val="0"/>
      <w:divBdr>
        <w:top w:val="none" w:sz="0" w:space="0" w:color="auto"/>
        <w:left w:val="none" w:sz="0" w:space="0" w:color="auto"/>
        <w:bottom w:val="none" w:sz="0" w:space="0" w:color="auto"/>
        <w:right w:val="none" w:sz="0" w:space="0" w:color="auto"/>
      </w:divBdr>
    </w:div>
    <w:div w:id="811218158">
      <w:bodyDiv w:val="1"/>
      <w:marLeft w:val="0"/>
      <w:marRight w:val="0"/>
      <w:marTop w:val="0"/>
      <w:marBottom w:val="0"/>
      <w:divBdr>
        <w:top w:val="none" w:sz="0" w:space="0" w:color="auto"/>
        <w:left w:val="none" w:sz="0" w:space="0" w:color="auto"/>
        <w:bottom w:val="none" w:sz="0" w:space="0" w:color="auto"/>
        <w:right w:val="none" w:sz="0" w:space="0" w:color="auto"/>
      </w:divBdr>
    </w:div>
    <w:div w:id="818765207">
      <w:bodyDiv w:val="1"/>
      <w:marLeft w:val="0"/>
      <w:marRight w:val="0"/>
      <w:marTop w:val="0"/>
      <w:marBottom w:val="0"/>
      <w:divBdr>
        <w:top w:val="none" w:sz="0" w:space="0" w:color="auto"/>
        <w:left w:val="none" w:sz="0" w:space="0" w:color="auto"/>
        <w:bottom w:val="none" w:sz="0" w:space="0" w:color="auto"/>
        <w:right w:val="none" w:sz="0" w:space="0" w:color="auto"/>
      </w:divBdr>
    </w:div>
    <w:div w:id="826166731">
      <w:bodyDiv w:val="1"/>
      <w:marLeft w:val="0"/>
      <w:marRight w:val="0"/>
      <w:marTop w:val="0"/>
      <w:marBottom w:val="0"/>
      <w:divBdr>
        <w:top w:val="none" w:sz="0" w:space="0" w:color="auto"/>
        <w:left w:val="none" w:sz="0" w:space="0" w:color="auto"/>
        <w:bottom w:val="none" w:sz="0" w:space="0" w:color="auto"/>
        <w:right w:val="none" w:sz="0" w:space="0" w:color="auto"/>
      </w:divBdr>
    </w:div>
    <w:div w:id="855582396">
      <w:bodyDiv w:val="1"/>
      <w:marLeft w:val="0"/>
      <w:marRight w:val="0"/>
      <w:marTop w:val="0"/>
      <w:marBottom w:val="0"/>
      <w:divBdr>
        <w:top w:val="none" w:sz="0" w:space="0" w:color="auto"/>
        <w:left w:val="none" w:sz="0" w:space="0" w:color="auto"/>
        <w:bottom w:val="none" w:sz="0" w:space="0" w:color="auto"/>
        <w:right w:val="none" w:sz="0" w:space="0" w:color="auto"/>
      </w:divBdr>
    </w:div>
    <w:div w:id="892425496">
      <w:bodyDiv w:val="1"/>
      <w:marLeft w:val="0"/>
      <w:marRight w:val="0"/>
      <w:marTop w:val="0"/>
      <w:marBottom w:val="0"/>
      <w:divBdr>
        <w:top w:val="none" w:sz="0" w:space="0" w:color="auto"/>
        <w:left w:val="none" w:sz="0" w:space="0" w:color="auto"/>
        <w:bottom w:val="none" w:sz="0" w:space="0" w:color="auto"/>
        <w:right w:val="none" w:sz="0" w:space="0" w:color="auto"/>
      </w:divBdr>
    </w:div>
    <w:div w:id="913321162">
      <w:bodyDiv w:val="1"/>
      <w:marLeft w:val="0"/>
      <w:marRight w:val="0"/>
      <w:marTop w:val="0"/>
      <w:marBottom w:val="0"/>
      <w:divBdr>
        <w:top w:val="none" w:sz="0" w:space="0" w:color="auto"/>
        <w:left w:val="none" w:sz="0" w:space="0" w:color="auto"/>
        <w:bottom w:val="none" w:sz="0" w:space="0" w:color="auto"/>
        <w:right w:val="none" w:sz="0" w:space="0" w:color="auto"/>
      </w:divBdr>
    </w:div>
    <w:div w:id="939606431">
      <w:bodyDiv w:val="1"/>
      <w:marLeft w:val="0"/>
      <w:marRight w:val="0"/>
      <w:marTop w:val="0"/>
      <w:marBottom w:val="0"/>
      <w:divBdr>
        <w:top w:val="none" w:sz="0" w:space="0" w:color="auto"/>
        <w:left w:val="none" w:sz="0" w:space="0" w:color="auto"/>
        <w:bottom w:val="none" w:sz="0" w:space="0" w:color="auto"/>
        <w:right w:val="none" w:sz="0" w:space="0" w:color="auto"/>
      </w:divBdr>
    </w:div>
    <w:div w:id="1000697391">
      <w:bodyDiv w:val="1"/>
      <w:marLeft w:val="0"/>
      <w:marRight w:val="0"/>
      <w:marTop w:val="0"/>
      <w:marBottom w:val="0"/>
      <w:divBdr>
        <w:top w:val="none" w:sz="0" w:space="0" w:color="auto"/>
        <w:left w:val="none" w:sz="0" w:space="0" w:color="auto"/>
        <w:bottom w:val="none" w:sz="0" w:space="0" w:color="auto"/>
        <w:right w:val="none" w:sz="0" w:space="0" w:color="auto"/>
      </w:divBdr>
    </w:div>
    <w:div w:id="1060128745">
      <w:bodyDiv w:val="1"/>
      <w:marLeft w:val="0"/>
      <w:marRight w:val="0"/>
      <w:marTop w:val="0"/>
      <w:marBottom w:val="0"/>
      <w:divBdr>
        <w:top w:val="none" w:sz="0" w:space="0" w:color="auto"/>
        <w:left w:val="none" w:sz="0" w:space="0" w:color="auto"/>
        <w:bottom w:val="none" w:sz="0" w:space="0" w:color="auto"/>
        <w:right w:val="none" w:sz="0" w:space="0" w:color="auto"/>
      </w:divBdr>
    </w:div>
    <w:div w:id="1103108264">
      <w:bodyDiv w:val="1"/>
      <w:marLeft w:val="0"/>
      <w:marRight w:val="0"/>
      <w:marTop w:val="0"/>
      <w:marBottom w:val="0"/>
      <w:divBdr>
        <w:top w:val="none" w:sz="0" w:space="0" w:color="auto"/>
        <w:left w:val="none" w:sz="0" w:space="0" w:color="auto"/>
        <w:bottom w:val="none" w:sz="0" w:space="0" w:color="auto"/>
        <w:right w:val="none" w:sz="0" w:space="0" w:color="auto"/>
      </w:divBdr>
    </w:div>
    <w:div w:id="1127317418">
      <w:bodyDiv w:val="1"/>
      <w:marLeft w:val="0"/>
      <w:marRight w:val="0"/>
      <w:marTop w:val="0"/>
      <w:marBottom w:val="0"/>
      <w:divBdr>
        <w:top w:val="none" w:sz="0" w:space="0" w:color="auto"/>
        <w:left w:val="none" w:sz="0" w:space="0" w:color="auto"/>
        <w:bottom w:val="none" w:sz="0" w:space="0" w:color="auto"/>
        <w:right w:val="none" w:sz="0" w:space="0" w:color="auto"/>
      </w:divBdr>
      <w:divsChild>
        <w:div w:id="1179543750">
          <w:marLeft w:val="0"/>
          <w:marRight w:val="0"/>
          <w:marTop w:val="0"/>
          <w:marBottom w:val="75"/>
          <w:divBdr>
            <w:top w:val="none" w:sz="0" w:space="0" w:color="auto"/>
            <w:left w:val="none" w:sz="0" w:space="0" w:color="auto"/>
            <w:bottom w:val="none" w:sz="0" w:space="0" w:color="auto"/>
            <w:right w:val="none" w:sz="0" w:space="0" w:color="auto"/>
          </w:divBdr>
        </w:div>
        <w:div w:id="1490637027">
          <w:marLeft w:val="0"/>
          <w:marRight w:val="0"/>
          <w:marTop w:val="0"/>
          <w:marBottom w:val="75"/>
          <w:divBdr>
            <w:top w:val="none" w:sz="0" w:space="0" w:color="auto"/>
            <w:left w:val="none" w:sz="0" w:space="0" w:color="auto"/>
            <w:bottom w:val="none" w:sz="0" w:space="0" w:color="auto"/>
            <w:right w:val="none" w:sz="0" w:space="0" w:color="auto"/>
          </w:divBdr>
        </w:div>
      </w:divsChild>
    </w:div>
    <w:div w:id="1144663424">
      <w:bodyDiv w:val="1"/>
      <w:marLeft w:val="0"/>
      <w:marRight w:val="0"/>
      <w:marTop w:val="0"/>
      <w:marBottom w:val="0"/>
      <w:divBdr>
        <w:top w:val="none" w:sz="0" w:space="0" w:color="auto"/>
        <w:left w:val="none" w:sz="0" w:space="0" w:color="auto"/>
        <w:bottom w:val="none" w:sz="0" w:space="0" w:color="auto"/>
        <w:right w:val="none" w:sz="0" w:space="0" w:color="auto"/>
      </w:divBdr>
    </w:div>
    <w:div w:id="1234895046">
      <w:bodyDiv w:val="1"/>
      <w:marLeft w:val="0"/>
      <w:marRight w:val="0"/>
      <w:marTop w:val="0"/>
      <w:marBottom w:val="0"/>
      <w:divBdr>
        <w:top w:val="none" w:sz="0" w:space="0" w:color="auto"/>
        <w:left w:val="none" w:sz="0" w:space="0" w:color="auto"/>
        <w:bottom w:val="none" w:sz="0" w:space="0" w:color="auto"/>
        <w:right w:val="none" w:sz="0" w:space="0" w:color="auto"/>
      </w:divBdr>
    </w:div>
    <w:div w:id="1286086153">
      <w:bodyDiv w:val="1"/>
      <w:marLeft w:val="0"/>
      <w:marRight w:val="0"/>
      <w:marTop w:val="0"/>
      <w:marBottom w:val="0"/>
      <w:divBdr>
        <w:top w:val="none" w:sz="0" w:space="0" w:color="auto"/>
        <w:left w:val="none" w:sz="0" w:space="0" w:color="auto"/>
        <w:bottom w:val="none" w:sz="0" w:space="0" w:color="auto"/>
        <w:right w:val="none" w:sz="0" w:space="0" w:color="auto"/>
      </w:divBdr>
    </w:div>
    <w:div w:id="1293516420">
      <w:bodyDiv w:val="1"/>
      <w:marLeft w:val="0"/>
      <w:marRight w:val="0"/>
      <w:marTop w:val="0"/>
      <w:marBottom w:val="0"/>
      <w:divBdr>
        <w:top w:val="none" w:sz="0" w:space="0" w:color="auto"/>
        <w:left w:val="none" w:sz="0" w:space="0" w:color="auto"/>
        <w:bottom w:val="none" w:sz="0" w:space="0" w:color="auto"/>
        <w:right w:val="none" w:sz="0" w:space="0" w:color="auto"/>
      </w:divBdr>
    </w:div>
    <w:div w:id="1319458359">
      <w:bodyDiv w:val="1"/>
      <w:marLeft w:val="0"/>
      <w:marRight w:val="0"/>
      <w:marTop w:val="0"/>
      <w:marBottom w:val="0"/>
      <w:divBdr>
        <w:top w:val="none" w:sz="0" w:space="0" w:color="auto"/>
        <w:left w:val="none" w:sz="0" w:space="0" w:color="auto"/>
        <w:bottom w:val="none" w:sz="0" w:space="0" w:color="auto"/>
        <w:right w:val="none" w:sz="0" w:space="0" w:color="auto"/>
      </w:divBdr>
    </w:div>
    <w:div w:id="1343555437">
      <w:bodyDiv w:val="1"/>
      <w:marLeft w:val="0"/>
      <w:marRight w:val="0"/>
      <w:marTop w:val="0"/>
      <w:marBottom w:val="0"/>
      <w:divBdr>
        <w:top w:val="none" w:sz="0" w:space="0" w:color="auto"/>
        <w:left w:val="none" w:sz="0" w:space="0" w:color="auto"/>
        <w:bottom w:val="none" w:sz="0" w:space="0" w:color="auto"/>
        <w:right w:val="none" w:sz="0" w:space="0" w:color="auto"/>
      </w:divBdr>
    </w:div>
    <w:div w:id="1398015620">
      <w:bodyDiv w:val="1"/>
      <w:marLeft w:val="0"/>
      <w:marRight w:val="0"/>
      <w:marTop w:val="0"/>
      <w:marBottom w:val="0"/>
      <w:divBdr>
        <w:top w:val="none" w:sz="0" w:space="0" w:color="auto"/>
        <w:left w:val="none" w:sz="0" w:space="0" w:color="auto"/>
        <w:bottom w:val="none" w:sz="0" w:space="0" w:color="auto"/>
        <w:right w:val="none" w:sz="0" w:space="0" w:color="auto"/>
      </w:divBdr>
    </w:div>
    <w:div w:id="1418214868">
      <w:bodyDiv w:val="1"/>
      <w:marLeft w:val="0"/>
      <w:marRight w:val="0"/>
      <w:marTop w:val="0"/>
      <w:marBottom w:val="0"/>
      <w:divBdr>
        <w:top w:val="none" w:sz="0" w:space="0" w:color="auto"/>
        <w:left w:val="none" w:sz="0" w:space="0" w:color="auto"/>
        <w:bottom w:val="none" w:sz="0" w:space="0" w:color="auto"/>
        <w:right w:val="none" w:sz="0" w:space="0" w:color="auto"/>
      </w:divBdr>
    </w:div>
    <w:div w:id="1435130612">
      <w:bodyDiv w:val="1"/>
      <w:marLeft w:val="0"/>
      <w:marRight w:val="0"/>
      <w:marTop w:val="0"/>
      <w:marBottom w:val="0"/>
      <w:divBdr>
        <w:top w:val="none" w:sz="0" w:space="0" w:color="auto"/>
        <w:left w:val="none" w:sz="0" w:space="0" w:color="auto"/>
        <w:bottom w:val="none" w:sz="0" w:space="0" w:color="auto"/>
        <w:right w:val="none" w:sz="0" w:space="0" w:color="auto"/>
      </w:divBdr>
    </w:div>
    <w:div w:id="1483546071">
      <w:bodyDiv w:val="1"/>
      <w:marLeft w:val="0"/>
      <w:marRight w:val="0"/>
      <w:marTop w:val="0"/>
      <w:marBottom w:val="0"/>
      <w:divBdr>
        <w:top w:val="none" w:sz="0" w:space="0" w:color="auto"/>
        <w:left w:val="none" w:sz="0" w:space="0" w:color="auto"/>
        <w:bottom w:val="none" w:sz="0" w:space="0" w:color="auto"/>
        <w:right w:val="none" w:sz="0" w:space="0" w:color="auto"/>
      </w:divBdr>
    </w:div>
    <w:div w:id="1509364113">
      <w:bodyDiv w:val="1"/>
      <w:marLeft w:val="0"/>
      <w:marRight w:val="0"/>
      <w:marTop w:val="0"/>
      <w:marBottom w:val="0"/>
      <w:divBdr>
        <w:top w:val="none" w:sz="0" w:space="0" w:color="auto"/>
        <w:left w:val="none" w:sz="0" w:space="0" w:color="auto"/>
        <w:bottom w:val="none" w:sz="0" w:space="0" w:color="auto"/>
        <w:right w:val="none" w:sz="0" w:space="0" w:color="auto"/>
      </w:divBdr>
    </w:div>
    <w:div w:id="1653439135">
      <w:bodyDiv w:val="1"/>
      <w:marLeft w:val="0"/>
      <w:marRight w:val="0"/>
      <w:marTop w:val="0"/>
      <w:marBottom w:val="0"/>
      <w:divBdr>
        <w:top w:val="none" w:sz="0" w:space="0" w:color="auto"/>
        <w:left w:val="none" w:sz="0" w:space="0" w:color="auto"/>
        <w:bottom w:val="none" w:sz="0" w:space="0" w:color="auto"/>
        <w:right w:val="none" w:sz="0" w:space="0" w:color="auto"/>
      </w:divBdr>
    </w:div>
    <w:div w:id="1802071704">
      <w:bodyDiv w:val="1"/>
      <w:marLeft w:val="0"/>
      <w:marRight w:val="0"/>
      <w:marTop w:val="0"/>
      <w:marBottom w:val="0"/>
      <w:divBdr>
        <w:top w:val="none" w:sz="0" w:space="0" w:color="auto"/>
        <w:left w:val="none" w:sz="0" w:space="0" w:color="auto"/>
        <w:bottom w:val="none" w:sz="0" w:space="0" w:color="auto"/>
        <w:right w:val="none" w:sz="0" w:space="0" w:color="auto"/>
      </w:divBdr>
    </w:div>
    <w:div w:id="1820460045">
      <w:bodyDiv w:val="1"/>
      <w:marLeft w:val="0"/>
      <w:marRight w:val="0"/>
      <w:marTop w:val="0"/>
      <w:marBottom w:val="0"/>
      <w:divBdr>
        <w:top w:val="none" w:sz="0" w:space="0" w:color="auto"/>
        <w:left w:val="none" w:sz="0" w:space="0" w:color="auto"/>
        <w:bottom w:val="none" w:sz="0" w:space="0" w:color="auto"/>
        <w:right w:val="none" w:sz="0" w:space="0" w:color="auto"/>
      </w:divBdr>
    </w:div>
    <w:div w:id="1914047918">
      <w:bodyDiv w:val="1"/>
      <w:marLeft w:val="0"/>
      <w:marRight w:val="0"/>
      <w:marTop w:val="0"/>
      <w:marBottom w:val="0"/>
      <w:divBdr>
        <w:top w:val="none" w:sz="0" w:space="0" w:color="auto"/>
        <w:left w:val="none" w:sz="0" w:space="0" w:color="auto"/>
        <w:bottom w:val="none" w:sz="0" w:space="0" w:color="auto"/>
        <w:right w:val="none" w:sz="0" w:space="0" w:color="auto"/>
      </w:divBdr>
    </w:div>
    <w:div w:id="1921132336">
      <w:bodyDiv w:val="1"/>
      <w:marLeft w:val="0"/>
      <w:marRight w:val="0"/>
      <w:marTop w:val="0"/>
      <w:marBottom w:val="0"/>
      <w:divBdr>
        <w:top w:val="none" w:sz="0" w:space="0" w:color="auto"/>
        <w:left w:val="none" w:sz="0" w:space="0" w:color="auto"/>
        <w:bottom w:val="none" w:sz="0" w:space="0" w:color="auto"/>
        <w:right w:val="none" w:sz="0" w:space="0" w:color="auto"/>
      </w:divBdr>
    </w:div>
    <w:div w:id="1976254847">
      <w:bodyDiv w:val="1"/>
      <w:marLeft w:val="0"/>
      <w:marRight w:val="0"/>
      <w:marTop w:val="0"/>
      <w:marBottom w:val="0"/>
      <w:divBdr>
        <w:top w:val="none" w:sz="0" w:space="0" w:color="auto"/>
        <w:left w:val="none" w:sz="0" w:space="0" w:color="auto"/>
        <w:bottom w:val="none" w:sz="0" w:space="0" w:color="auto"/>
        <w:right w:val="none" w:sz="0" w:space="0" w:color="auto"/>
      </w:divBdr>
    </w:div>
    <w:div w:id="1980187408">
      <w:bodyDiv w:val="1"/>
      <w:marLeft w:val="0"/>
      <w:marRight w:val="0"/>
      <w:marTop w:val="0"/>
      <w:marBottom w:val="0"/>
      <w:divBdr>
        <w:top w:val="none" w:sz="0" w:space="0" w:color="auto"/>
        <w:left w:val="none" w:sz="0" w:space="0" w:color="auto"/>
        <w:bottom w:val="none" w:sz="0" w:space="0" w:color="auto"/>
        <w:right w:val="none" w:sz="0" w:space="0" w:color="auto"/>
      </w:divBdr>
      <w:divsChild>
        <w:div w:id="1130634734">
          <w:marLeft w:val="0"/>
          <w:marRight w:val="0"/>
          <w:marTop w:val="0"/>
          <w:marBottom w:val="0"/>
          <w:divBdr>
            <w:top w:val="none" w:sz="0" w:space="0" w:color="auto"/>
            <w:left w:val="none" w:sz="0" w:space="0" w:color="auto"/>
            <w:bottom w:val="none" w:sz="0" w:space="0" w:color="auto"/>
            <w:right w:val="none" w:sz="0" w:space="0" w:color="auto"/>
          </w:divBdr>
        </w:div>
        <w:div w:id="1024481973">
          <w:marLeft w:val="0"/>
          <w:marRight w:val="0"/>
          <w:marTop w:val="0"/>
          <w:marBottom w:val="0"/>
          <w:divBdr>
            <w:top w:val="none" w:sz="0" w:space="0" w:color="auto"/>
            <w:left w:val="none" w:sz="0" w:space="0" w:color="auto"/>
            <w:bottom w:val="none" w:sz="0" w:space="0" w:color="auto"/>
            <w:right w:val="none" w:sz="0" w:space="0" w:color="auto"/>
          </w:divBdr>
          <w:divsChild>
            <w:div w:id="82898523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68675804">
      <w:bodyDiv w:val="1"/>
      <w:marLeft w:val="0"/>
      <w:marRight w:val="0"/>
      <w:marTop w:val="0"/>
      <w:marBottom w:val="0"/>
      <w:divBdr>
        <w:top w:val="none" w:sz="0" w:space="0" w:color="auto"/>
        <w:left w:val="none" w:sz="0" w:space="0" w:color="auto"/>
        <w:bottom w:val="none" w:sz="0" w:space="0" w:color="auto"/>
        <w:right w:val="none" w:sz="0" w:space="0" w:color="auto"/>
      </w:divBdr>
    </w:div>
    <w:div w:id="21043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eacekeeping.un.org/en/past-peacekeeping-oper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955B-CC2C-43F4-9AE8-A20C4DF6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7409</Words>
  <Characters>42234</Characters>
  <Application>Microsoft Office Word</Application>
  <DocSecurity>0</DocSecurity>
  <Lines>351</Lines>
  <Paragraphs>99</Paragraphs>
  <ScaleCrop>false</ScaleCrop>
  <HeadingPairs>
    <vt:vector size="6" baseType="variant">
      <vt:variant>
        <vt:lpstr>Cím</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dc:creator>
  <cp:keywords/>
  <dc:description/>
  <cp:lastModifiedBy>Prof. Dr. Besenyő János</cp:lastModifiedBy>
  <cp:revision>30</cp:revision>
  <cp:lastPrinted>2022-01-07T11:18:00Z</cp:lastPrinted>
  <dcterms:created xsi:type="dcterms:W3CDTF">2026-04-07T10:13:00Z</dcterms:created>
  <dcterms:modified xsi:type="dcterms:W3CDTF">2026-04-09T11:27:00Z</dcterms:modified>
</cp:coreProperties>
</file>